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7A38" w:rsidRDefault="00B349A8" w:rsidP="004D0060">
      <w:pPr>
        <w:spacing w:after="0" w:line="240" w:lineRule="auto"/>
        <w:jc w:val="center"/>
        <w:rPr>
          <w:rFonts w:ascii="Arial" w:hAnsi="Arial" w:cs="Arial"/>
          <w:b/>
          <w:sz w:val="24"/>
        </w:rPr>
      </w:pPr>
      <w:r>
        <w:rPr>
          <w:rFonts w:ascii="Arial" w:hAnsi="Arial" w:cs="Arial"/>
          <w:b/>
          <w:sz w:val="24"/>
        </w:rPr>
        <w:t>ANEXO 3</w:t>
      </w:r>
    </w:p>
    <w:p w:rsidR="004D0060" w:rsidRPr="004D0060" w:rsidRDefault="004D0060" w:rsidP="004D0060">
      <w:pPr>
        <w:spacing w:after="0" w:line="240" w:lineRule="auto"/>
        <w:jc w:val="center"/>
        <w:rPr>
          <w:rFonts w:ascii="Arial" w:hAnsi="Arial" w:cs="Arial"/>
          <w:b/>
          <w:sz w:val="24"/>
        </w:rPr>
      </w:pPr>
      <w:r w:rsidRPr="004D0060">
        <w:rPr>
          <w:rFonts w:ascii="Arial" w:hAnsi="Arial" w:cs="Arial"/>
          <w:b/>
          <w:sz w:val="24"/>
        </w:rPr>
        <w:t xml:space="preserve">TÉRMINOS Y CONDICIONES </w:t>
      </w:r>
    </w:p>
    <w:p w:rsidR="004D0060" w:rsidRDefault="004D0060" w:rsidP="00164735">
      <w:pPr>
        <w:spacing w:after="0" w:line="240" w:lineRule="auto"/>
        <w:rPr>
          <w:rFonts w:ascii="Arial" w:hAnsi="Arial" w:cs="Arial"/>
          <w:sz w:val="24"/>
        </w:rPr>
      </w:pPr>
    </w:p>
    <w:p w:rsidR="004C5370" w:rsidRPr="008355C7" w:rsidRDefault="004C5370" w:rsidP="00164735">
      <w:pPr>
        <w:spacing w:after="0" w:line="240" w:lineRule="auto"/>
        <w:rPr>
          <w:rFonts w:ascii="Arial" w:hAnsi="Arial" w:cs="Arial"/>
          <w:b/>
          <w:sz w:val="24"/>
        </w:rPr>
      </w:pPr>
      <w:r w:rsidRPr="008355C7">
        <w:rPr>
          <w:rFonts w:ascii="Arial" w:hAnsi="Arial" w:cs="Arial"/>
          <w:sz w:val="24"/>
        </w:rPr>
        <w:t>En cumplimiento a lo dispuesto en el numeral 4.18.4 de las Políticas, Bases y Lineamientos en materia de Adquisiciones, Arrendamientos y Prestación de Servicios del Instituto Mexicano del Seguro Social (</w:t>
      </w:r>
      <w:r w:rsidR="003C0FC6">
        <w:rPr>
          <w:rFonts w:ascii="Arial" w:hAnsi="Arial" w:cs="Arial"/>
          <w:sz w:val="24"/>
        </w:rPr>
        <w:t>POBALINES</w:t>
      </w:r>
      <w:r w:rsidRPr="008355C7">
        <w:rPr>
          <w:rFonts w:ascii="Arial" w:hAnsi="Arial" w:cs="Arial"/>
          <w:sz w:val="24"/>
        </w:rPr>
        <w:t xml:space="preserve">), se establecen los presentes </w:t>
      </w:r>
      <w:r w:rsidRPr="008355C7">
        <w:rPr>
          <w:rFonts w:ascii="Arial" w:hAnsi="Arial" w:cs="Arial"/>
          <w:b/>
          <w:sz w:val="24"/>
        </w:rPr>
        <w:t>Términos y Condiciones para la compra de claves del grupo</w:t>
      </w:r>
      <w:r w:rsidR="002950FC">
        <w:rPr>
          <w:rFonts w:ascii="Arial" w:hAnsi="Arial" w:cs="Arial"/>
          <w:b/>
          <w:sz w:val="24"/>
        </w:rPr>
        <w:t xml:space="preserve"> </w:t>
      </w:r>
      <w:r w:rsidR="008355C7" w:rsidRPr="008355C7">
        <w:rPr>
          <w:rFonts w:ascii="Arial" w:hAnsi="Arial" w:cs="Arial"/>
          <w:b/>
          <w:sz w:val="24"/>
        </w:rPr>
        <w:t>020 Vacunas, Toxoides, Inm</w:t>
      </w:r>
      <w:r w:rsidR="002950FC">
        <w:rPr>
          <w:rFonts w:ascii="Arial" w:hAnsi="Arial" w:cs="Arial"/>
          <w:b/>
          <w:sz w:val="24"/>
        </w:rPr>
        <w:t>unoglobulinas</w:t>
      </w:r>
      <w:r w:rsidR="008355C7" w:rsidRPr="008355C7">
        <w:rPr>
          <w:rFonts w:ascii="Arial" w:hAnsi="Arial" w:cs="Arial"/>
          <w:b/>
          <w:sz w:val="24"/>
        </w:rPr>
        <w:t xml:space="preserve">, Antitoxinas, </w:t>
      </w:r>
      <w:proofErr w:type="spellStart"/>
      <w:r w:rsidR="008355C7" w:rsidRPr="008355C7">
        <w:rPr>
          <w:rFonts w:ascii="Arial" w:hAnsi="Arial" w:cs="Arial"/>
          <w:b/>
          <w:sz w:val="24"/>
        </w:rPr>
        <w:t>Faboterápicos</w:t>
      </w:r>
      <w:proofErr w:type="spellEnd"/>
      <w:r w:rsidRPr="008355C7">
        <w:rPr>
          <w:rFonts w:ascii="Arial" w:hAnsi="Arial" w:cs="Arial"/>
          <w:b/>
          <w:sz w:val="24"/>
        </w:rPr>
        <w:t>, relativos a la Compra Consolidada del ejercicio fiscal 2018.</w:t>
      </w:r>
    </w:p>
    <w:p w:rsidR="004C5370" w:rsidRPr="008355C7" w:rsidRDefault="004C5370" w:rsidP="00164735">
      <w:pPr>
        <w:spacing w:after="0" w:line="240" w:lineRule="auto"/>
        <w:rPr>
          <w:rFonts w:ascii="Arial" w:hAnsi="Arial" w:cs="Arial"/>
          <w:b/>
        </w:rPr>
      </w:pPr>
    </w:p>
    <w:p w:rsidR="004C5370" w:rsidRPr="008355C7" w:rsidRDefault="004C5370" w:rsidP="00164735">
      <w:pPr>
        <w:spacing w:after="0" w:line="240" w:lineRule="auto"/>
        <w:rPr>
          <w:rFonts w:ascii="Arial" w:hAnsi="Arial" w:cs="Arial"/>
        </w:rPr>
      </w:pPr>
      <w:r w:rsidRPr="008355C7">
        <w:rPr>
          <w:rFonts w:ascii="Arial" w:hAnsi="Arial" w:cs="Arial"/>
          <w:b/>
        </w:rPr>
        <w:t xml:space="preserve">1.- Dependencias/Entidades participantes (Contratos </w:t>
      </w:r>
      <w:r w:rsidR="00563775" w:rsidRPr="008355C7">
        <w:rPr>
          <w:rFonts w:ascii="Arial" w:hAnsi="Arial" w:cs="Arial"/>
          <w:b/>
        </w:rPr>
        <w:t xml:space="preserve">con </w:t>
      </w:r>
      <w:r w:rsidR="00255EB0" w:rsidRPr="008355C7">
        <w:rPr>
          <w:rFonts w:ascii="Arial" w:hAnsi="Arial" w:cs="Arial"/>
        </w:rPr>
        <w:t>Cantidades Determinadas</w:t>
      </w:r>
      <w:r w:rsidRPr="008355C7">
        <w:rPr>
          <w:rFonts w:ascii="Arial" w:hAnsi="Arial" w:cs="Arial"/>
          <w:b/>
        </w:rPr>
        <w:t>).</w:t>
      </w:r>
    </w:p>
    <w:p w:rsidR="004C5370" w:rsidRPr="008355C7" w:rsidRDefault="004C5370" w:rsidP="00164735">
      <w:pPr>
        <w:spacing w:after="0" w:line="240" w:lineRule="auto"/>
        <w:rPr>
          <w:rFonts w:ascii="Arial" w:hAnsi="Arial" w:cs="Arial"/>
        </w:rPr>
      </w:pPr>
    </w:p>
    <w:p w:rsidR="004C5370" w:rsidRDefault="004C5370" w:rsidP="00164735">
      <w:pPr>
        <w:spacing w:after="0" w:line="240" w:lineRule="auto"/>
        <w:rPr>
          <w:rFonts w:ascii="Arial" w:hAnsi="Arial" w:cs="Arial"/>
        </w:rPr>
      </w:pPr>
      <w:r w:rsidRPr="008355C7">
        <w:rPr>
          <w:rFonts w:ascii="Arial" w:hAnsi="Arial" w:cs="Arial"/>
        </w:rPr>
        <w:t>A continuación se enlistan las dependencias y entidades que manifestaron formalmente su acuerdo para llevar a cabo la contratación bajo la modalidad de Compra Consolidada y a quienes les resulta</w:t>
      </w:r>
      <w:r w:rsidR="0049429A" w:rsidRPr="008355C7">
        <w:rPr>
          <w:rFonts w:ascii="Arial" w:hAnsi="Arial" w:cs="Arial"/>
        </w:rPr>
        <w:t>n</w:t>
      </w:r>
      <w:r w:rsidRPr="008355C7">
        <w:rPr>
          <w:rFonts w:ascii="Arial" w:hAnsi="Arial" w:cs="Arial"/>
        </w:rPr>
        <w:t xml:space="preserve"> aplicable</w:t>
      </w:r>
      <w:r w:rsidR="000A5C90" w:rsidRPr="008355C7">
        <w:rPr>
          <w:rFonts w:ascii="Arial" w:hAnsi="Arial" w:cs="Arial"/>
        </w:rPr>
        <w:t>s</w:t>
      </w:r>
      <w:r w:rsidRPr="008355C7">
        <w:rPr>
          <w:rFonts w:ascii="Arial" w:hAnsi="Arial" w:cs="Arial"/>
        </w:rPr>
        <w:t xml:space="preserve"> los presentes Términos y Condiciones de conformidad con lo dispuesto en el artículo 13 del Reglamento de la Ley de Adquisiciones, Arrendamientos y Servicios del Sector Público (RLAASSP):</w:t>
      </w:r>
    </w:p>
    <w:p w:rsidR="00172ECA" w:rsidRDefault="00172ECA" w:rsidP="00164735">
      <w:pPr>
        <w:spacing w:after="0" w:line="240" w:lineRule="auto"/>
        <w:rPr>
          <w:rFonts w:ascii="Arial" w:hAnsi="Arial" w:cs="Arial"/>
        </w:rPr>
      </w:pPr>
    </w:p>
    <w:tbl>
      <w:tblPr>
        <w:tblW w:w="8930"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18"/>
        <w:gridCol w:w="8312"/>
      </w:tblGrid>
      <w:tr w:rsidR="00B349A8" w:rsidRPr="002A4F73" w:rsidTr="00A40FD6">
        <w:trPr>
          <w:trHeight w:val="20"/>
        </w:trPr>
        <w:tc>
          <w:tcPr>
            <w:tcW w:w="618" w:type="dxa"/>
            <w:shd w:val="clear" w:color="auto" w:fill="000000" w:themeFill="text1"/>
            <w:noWrap/>
            <w:vAlign w:val="bottom"/>
          </w:tcPr>
          <w:p w:rsidR="00B349A8" w:rsidRPr="002A4F73" w:rsidRDefault="00B349A8" w:rsidP="00BB66EA">
            <w:pPr>
              <w:spacing w:after="0" w:line="240" w:lineRule="auto"/>
              <w:jc w:val="center"/>
              <w:rPr>
                <w:rFonts w:ascii="Calibri" w:eastAsia="Times New Roman" w:hAnsi="Calibri" w:cs="Calibri"/>
                <w:color w:val="000000"/>
                <w:lang w:eastAsia="es-MX"/>
              </w:rPr>
            </w:pPr>
            <w:proofErr w:type="spellStart"/>
            <w:r w:rsidRPr="008355C7">
              <w:rPr>
                <w:rFonts w:ascii="Arial" w:hAnsi="Arial" w:cs="Arial"/>
                <w:color w:val="FFFFFF"/>
                <w:sz w:val="16"/>
                <w:lang w:eastAsia="es-ES"/>
              </w:rPr>
              <w:t>Núm</w:t>
            </w:r>
            <w:proofErr w:type="spellEnd"/>
          </w:p>
        </w:tc>
        <w:tc>
          <w:tcPr>
            <w:tcW w:w="8312" w:type="dxa"/>
            <w:shd w:val="clear" w:color="auto" w:fill="000000" w:themeFill="text1"/>
            <w:vAlign w:val="center"/>
          </w:tcPr>
          <w:p w:rsidR="00B349A8" w:rsidRPr="002A4F73" w:rsidRDefault="00B349A8" w:rsidP="00BB66EA">
            <w:pPr>
              <w:spacing w:after="0" w:line="240" w:lineRule="auto"/>
              <w:jc w:val="center"/>
              <w:rPr>
                <w:rFonts w:ascii="Calibri" w:eastAsia="Times New Roman" w:hAnsi="Calibri" w:cs="Calibri"/>
                <w:color w:val="000000"/>
                <w:lang w:eastAsia="es-MX"/>
              </w:rPr>
            </w:pPr>
            <w:r w:rsidRPr="008355C7">
              <w:rPr>
                <w:rFonts w:ascii="Arial" w:hAnsi="Arial" w:cs="Arial"/>
                <w:b/>
                <w:color w:val="FFFFFF"/>
                <w:sz w:val="16"/>
                <w:lang w:eastAsia="es-ES"/>
              </w:rPr>
              <w:t>DEPENDENCIA/ENTIDAD REQUIRENTE</w:t>
            </w:r>
          </w:p>
        </w:tc>
      </w:tr>
      <w:tr w:rsidR="00B349A8" w:rsidRPr="002A4F73" w:rsidTr="00A40FD6">
        <w:trPr>
          <w:trHeight w:val="20"/>
        </w:trPr>
        <w:tc>
          <w:tcPr>
            <w:tcW w:w="618" w:type="dxa"/>
            <w:shd w:val="clear" w:color="auto" w:fill="auto"/>
            <w:noWrap/>
            <w:vAlign w:val="bottom"/>
            <w:hideMark/>
          </w:tcPr>
          <w:p w:rsidR="00B349A8" w:rsidRPr="002A4F73" w:rsidRDefault="00B349A8" w:rsidP="00BB66EA">
            <w:pPr>
              <w:spacing w:after="0" w:line="240" w:lineRule="auto"/>
              <w:jc w:val="center"/>
              <w:rPr>
                <w:rFonts w:ascii="Calibri" w:eastAsia="Times New Roman" w:hAnsi="Calibri" w:cs="Calibri"/>
                <w:color w:val="000000"/>
                <w:lang w:eastAsia="es-MX"/>
              </w:rPr>
            </w:pPr>
            <w:r w:rsidRPr="002A4F73">
              <w:rPr>
                <w:rFonts w:ascii="Calibri" w:eastAsia="Times New Roman" w:hAnsi="Calibri" w:cs="Calibri"/>
                <w:color w:val="000000"/>
                <w:lang w:eastAsia="es-MX"/>
              </w:rPr>
              <w:t>1</w:t>
            </w:r>
          </w:p>
        </w:tc>
        <w:tc>
          <w:tcPr>
            <w:tcW w:w="8312" w:type="dxa"/>
            <w:shd w:val="clear" w:color="auto" w:fill="auto"/>
            <w:vAlign w:val="center"/>
            <w:hideMark/>
          </w:tcPr>
          <w:p w:rsidR="00B349A8" w:rsidRPr="002A4F73" w:rsidRDefault="00A40FD6" w:rsidP="00BB66EA">
            <w:pPr>
              <w:spacing w:after="0" w:line="240" w:lineRule="auto"/>
              <w:jc w:val="left"/>
              <w:rPr>
                <w:rFonts w:ascii="Calibri" w:eastAsia="Times New Roman" w:hAnsi="Calibri" w:cs="Calibri"/>
                <w:color w:val="000000"/>
                <w:lang w:eastAsia="es-MX"/>
              </w:rPr>
            </w:pPr>
            <w:r>
              <w:rPr>
                <w:rFonts w:ascii="Calibri" w:eastAsia="Times New Roman" w:hAnsi="Calibri" w:cs="Calibri"/>
                <w:color w:val="000000"/>
                <w:lang w:eastAsia="es-MX"/>
              </w:rPr>
              <w:t>Instituto Mexicano del Seguro Social (IMSS)</w:t>
            </w:r>
          </w:p>
        </w:tc>
      </w:tr>
      <w:tr w:rsidR="00B349A8" w:rsidRPr="002A4F73" w:rsidTr="00A40FD6">
        <w:trPr>
          <w:trHeight w:val="20"/>
        </w:trPr>
        <w:tc>
          <w:tcPr>
            <w:tcW w:w="618" w:type="dxa"/>
            <w:shd w:val="clear" w:color="auto" w:fill="auto"/>
            <w:noWrap/>
            <w:vAlign w:val="bottom"/>
            <w:hideMark/>
          </w:tcPr>
          <w:p w:rsidR="00B349A8" w:rsidRPr="002A4F73" w:rsidRDefault="00B349A8" w:rsidP="00BB66EA">
            <w:pPr>
              <w:spacing w:after="0" w:line="240" w:lineRule="auto"/>
              <w:jc w:val="center"/>
              <w:rPr>
                <w:rFonts w:ascii="Calibri" w:eastAsia="Times New Roman" w:hAnsi="Calibri" w:cs="Calibri"/>
                <w:color w:val="000000"/>
                <w:lang w:eastAsia="es-MX"/>
              </w:rPr>
            </w:pPr>
            <w:r w:rsidRPr="002A4F73">
              <w:rPr>
                <w:rFonts w:ascii="Calibri" w:eastAsia="Times New Roman" w:hAnsi="Calibri" w:cs="Calibri"/>
                <w:color w:val="000000"/>
                <w:lang w:eastAsia="es-MX"/>
              </w:rPr>
              <w:t>2</w:t>
            </w:r>
          </w:p>
        </w:tc>
        <w:tc>
          <w:tcPr>
            <w:tcW w:w="8312" w:type="dxa"/>
            <w:shd w:val="clear" w:color="auto" w:fill="auto"/>
            <w:vAlign w:val="center"/>
            <w:hideMark/>
          </w:tcPr>
          <w:p w:rsidR="00B349A8" w:rsidRPr="002A4F73" w:rsidRDefault="00A40FD6" w:rsidP="00BB66EA">
            <w:pPr>
              <w:spacing w:after="0" w:line="240" w:lineRule="auto"/>
              <w:jc w:val="left"/>
              <w:rPr>
                <w:rFonts w:ascii="Calibri" w:eastAsia="Times New Roman" w:hAnsi="Calibri" w:cs="Calibri"/>
                <w:color w:val="000000"/>
                <w:lang w:eastAsia="es-MX"/>
              </w:rPr>
            </w:pPr>
            <w:r>
              <w:rPr>
                <w:rFonts w:ascii="Calibri" w:eastAsia="Times New Roman" w:hAnsi="Calibri" w:cs="Calibri"/>
                <w:color w:val="000000"/>
                <w:lang w:eastAsia="es-MX"/>
              </w:rPr>
              <w:t>Secretaria de la Defensa Nacional (</w:t>
            </w:r>
            <w:r w:rsidRPr="002A4F73">
              <w:rPr>
                <w:rFonts w:ascii="Calibri" w:eastAsia="Times New Roman" w:hAnsi="Calibri" w:cs="Calibri"/>
                <w:color w:val="000000"/>
                <w:lang w:eastAsia="es-MX"/>
              </w:rPr>
              <w:t>SEDENA</w:t>
            </w:r>
            <w:r>
              <w:rPr>
                <w:rFonts w:ascii="Calibri" w:eastAsia="Times New Roman" w:hAnsi="Calibri" w:cs="Calibri"/>
                <w:color w:val="000000"/>
                <w:lang w:eastAsia="es-MX"/>
              </w:rPr>
              <w:t>)</w:t>
            </w:r>
          </w:p>
        </w:tc>
      </w:tr>
      <w:tr w:rsidR="00B349A8" w:rsidRPr="002A4F73" w:rsidTr="00A40FD6">
        <w:trPr>
          <w:trHeight w:val="20"/>
        </w:trPr>
        <w:tc>
          <w:tcPr>
            <w:tcW w:w="618" w:type="dxa"/>
            <w:shd w:val="clear" w:color="auto" w:fill="auto"/>
            <w:noWrap/>
            <w:vAlign w:val="bottom"/>
            <w:hideMark/>
          </w:tcPr>
          <w:p w:rsidR="00B349A8" w:rsidRPr="002A4F73" w:rsidRDefault="00B349A8" w:rsidP="00BB66EA">
            <w:pPr>
              <w:spacing w:after="0" w:line="240" w:lineRule="auto"/>
              <w:jc w:val="center"/>
              <w:rPr>
                <w:rFonts w:ascii="Calibri" w:eastAsia="Times New Roman" w:hAnsi="Calibri" w:cs="Calibri"/>
                <w:color w:val="000000"/>
                <w:lang w:eastAsia="es-MX"/>
              </w:rPr>
            </w:pPr>
            <w:r w:rsidRPr="002A4F73">
              <w:rPr>
                <w:rFonts w:ascii="Calibri" w:eastAsia="Times New Roman" w:hAnsi="Calibri" w:cs="Calibri"/>
                <w:color w:val="000000"/>
                <w:lang w:eastAsia="es-MX"/>
              </w:rPr>
              <w:t>3</w:t>
            </w:r>
          </w:p>
        </w:tc>
        <w:tc>
          <w:tcPr>
            <w:tcW w:w="8312" w:type="dxa"/>
            <w:shd w:val="clear" w:color="auto" w:fill="auto"/>
            <w:vAlign w:val="center"/>
            <w:hideMark/>
          </w:tcPr>
          <w:p w:rsidR="00B349A8" w:rsidRPr="002A4F73" w:rsidRDefault="00A40FD6" w:rsidP="00BB66EA">
            <w:pPr>
              <w:spacing w:after="0" w:line="240" w:lineRule="auto"/>
              <w:jc w:val="left"/>
              <w:rPr>
                <w:rFonts w:ascii="Calibri" w:eastAsia="Times New Roman" w:hAnsi="Calibri" w:cs="Calibri"/>
                <w:color w:val="000000"/>
                <w:lang w:eastAsia="es-MX"/>
              </w:rPr>
            </w:pPr>
            <w:r>
              <w:rPr>
                <w:rFonts w:ascii="Calibri" w:eastAsia="Times New Roman" w:hAnsi="Calibri" w:cs="Calibri"/>
                <w:color w:val="000000"/>
                <w:lang w:eastAsia="es-MX"/>
              </w:rPr>
              <w:t>Instituto de Seguridad y Servicios Sociales de los Trabajadores del Estado (</w:t>
            </w:r>
            <w:r w:rsidRPr="002A4F73">
              <w:rPr>
                <w:rFonts w:ascii="Calibri" w:eastAsia="Times New Roman" w:hAnsi="Calibri" w:cs="Calibri"/>
                <w:color w:val="000000"/>
                <w:lang w:eastAsia="es-MX"/>
              </w:rPr>
              <w:t>ISSSTE</w:t>
            </w:r>
            <w:r>
              <w:rPr>
                <w:rFonts w:ascii="Calibri" w:eastAsia="Times New Roman" w:hAnsi="Calibri" w:cs="Calibri"/>
                <w:color w:val="000000"/>
                <w:lang w:eastAsia="es-MX"/>
              </w:rPr>
              <w:t>)</w:t>
            </w:r>
          </w:p>
        </w:tc>
      </w:tr>
      <w:tr w:rsidR="00B349A8" w:rsidRPr="002A4F73" w:rsidTr="00A40FD6">
        <w:trPr>
          <w:trHeight w:val="20"/>
        </w:trPr>
        <w:tc>
          <w:tcPr>
            <w:tcW w:w="618" w:type="dxa"/>
            <w:shd w:val="clear" w:color="auto" w:fill="auto"/>
            <w:noWrap/>
            <w:vAlign w:val="bottom"/>
            <w:hideMark/>
          </w:tcPr>
          <w:p w:rsidR="00B349A8" w:rsidRPr="002A4F73" w:rsidRDefault="00B349A8" w:rsidP="00BB66EA">
            <w:pPr>
              <w:spacing w:after="0" w:line="240" w:lineRule="auto"/>
              <w:jc w:val="center"/>
              <w:rPr>
                <w:rFonts w:ascii="Calibri" w:eastAsia="Times New Roman" w:hAnsi="Calibri" w:cs="Calibri"/>
                <w:color w:val="000000"/>
                <w:lang w:eastAsia="es-MX"/>
              </w:rPr>
            </w:pPr>
            <w:r w:rsidRPr="002A4F73">
              <w:rPr>
                <w:rFonts w:ascii="Calibri" w:eastAsia="Times New Roman" w:hAnsi="Calibri" w:cs="Calibri"/>
                <w:color w:val="000000"/>
                <w:lang w:eastAsia="es-MX"/>
              </w:rPr>
              <w:t>4</w:t>
            </w:r>
          </w:p>
        </w:tc>
        <w:tc>
          <w:tcPr>
            <w:tcW w:w="8312" w:type="dxa"/>
            <w:shd w:val="clear" w:color="auto" w:fill="auto"/>
            <w:vAlign w:val="center"/>
            <w:hideMark/>
          </w:tcPr>
          <w:p w:rsidR="00B349A8" w:rsidRPr="002A4F73" w:rsidRDefault="00A40FD6" w:rsidP="00BB66EA">
            <w:pPr>
              <w:spacing w:after="0" w:line="240" w:lineRule="auto"/>
              <w:jc w:val="left"/>
              <w:rPr>
                <w:rFonts w:ascii="Calibri" w:eastAsia="Times New Roman" w:hAnsi="Calibri" w:cs="Calibri"/>
                <w:color w:val="000000"/>
                <w:lang w:eastAsia="es-MX"/>
              </w:rPr>
            </w:pPr>
            <w:r>
              <w:rPr>
                <w:rFonts w:ascii="Calibri" w:eastAsia="Times New Roman" w:hAnsi="Calibri" w:cs="Calibri"/>
                <w:color w:val="000000"/>
                <w:lang w:eastAsia="es-MX"/>
              </w:rPr>
              <w:t>Secretaría de Mariana (</w:t>
            </w:r>
            <w:r w:rsidRPr="002A4F73">
              <w:rPr>
                <w:rFonts w:ascii="Calibri" w:eastAsia="Times New Roman" w:hAnsi="Calibri" w:cs="Calibri"/>
                <w:color w:val="000000"/>
                <w:lang w:eastAsia="es-MX"/>
              </w:rPr>
              <w:t>SEMAR</w:t>
            </w:r>
            <w:r>
              <w:rPr>
                <w:rFonts w:ascii="Calibri" w:eastAsia="Times New Roman" w:hAnsi="Calibri" w:cs="Calibri"/>
                <w:color w:val="000000"/>
                <w:lang w:eastAsia="es-MX"/>
              </w:rPr>
              <w:t>)</w:t>
            </w:r>
          </w:p>
        </w:tc>
      </w:tr>
      <w:tr w:rsidR="00B349A8" w:rsidRPr="002A4F73" w:rsidTr="00A40FD6">
        <w:trPr>
          <w:trHeight w:val="20"/>
        </w:trPr>
        <w:tc>
          <w:tcPr>
            <w:tcW w:w="618" w:type="dxa"/>
            <w:shd w:val="clear" w:color="auto" w:fill="auto"/>
            <w:noWrap/>
            <w:vAlign w:val="bottom"/>
            <w:hideMark/>
          </w:tcPr>
          <w:p w:rsidR="00B349A8" w:rsidRPr="002A4F73" w:rsidRDefault="00B349A8" w:rsidP="00BB66EA">
            <w:pPr>
              <w:spacing w:after="0" w:line="240" w:lineRule="auto"/>
              <w:jc w:val="center"/>
              <w:rPr>
                <w:rFonts w:ascii="Calibri" w:eastAsia="Times New Roman" w:hAnsi="Calibri" w:cs="Calibri"/>
                <w:color w:val="000000"/>
                <w:lang w:eastAsia="es-MX"/>
              </w:rPr>
            </w:pPr>
            <w:r w:rsidRPr="002A4F73">
              <w:rPr>
                <w:rFonts w:ascii="Calibri" w:eastAsia="Times New Roman" w:hAnsi="Calibri" w:cs="Calibri"/>
                <w:color w:val="000000"/>
                <w:lang w:eastAsia="es-MX"/>
              </w:rPr>
              <w:t>5</w:t>
            </w:r>
          </w:p>
        </w:tc>
        <w:tc>
          <w:tcPr>
            <w:tcW w:w="8312" w:type="dxa"/>
            <w:shd w:val="clear" w:color="auto" w:fill="auto"/>
            <w:vAlign w:val="center"/>
            <w:hideMark/>
          </w:tcPr>
          <w:p w:rsidR="00B349A8" w:rsidRPr="002A4F73" w:rsidRDefault="00A40FD6" w:rsidP="00BB66EA">
            <w:pPr>
              <w:spacing w:after="0" w:line="240" w:lineRule="auto"/>
              <w:jc w:val="left"/>
              <w:rPr>
                <w:rFonts w:ascii="Calibri" w:eastAsia="Times New Roman" w:hAnsi="Calibri" w:cs="Calibri"/>
                <w:color w:val="000000"/>
                <w:lang w:eastAsia="es-MX"/>
              </w:rPr>
            </w:pPr>
            <w:r>
              <w:rPr>
                <w:rFonts w:ascii="Calibri" w:eastAsia="Times New Roman" w:hAnsi="Calibri" w:cs="Calibri"/>
                <w:color w:val="000000"/>
                <w:lang w:eastAsia="es-MX"/>
              </w:rPr>
              <w:t>Petróleos Mexicanos (PEMEX)</w:t>
            </w:r>
          </w:p>
        </w:tc>
      </w:tr>
      <w:tr w:rsidR="00B349A8" w:rsidRPr="002A4F73" w:rsidTr="00F05E1D">
        <w:trPr>
          <w:trHeight w:val="20"/>
        </w:trPr>
        <w:tc>
          <w:tcPr>
            <w:tcW w:w="618" w:type="dxa"/>
            <w:shd w:val="clear" w:color="auto" w:fill="auto"/>
            <w:noWrap/>
            <w:vAlign w:val="bottom"/>
            <w:hideMark/>
          </w:tcPr>
          <w:p w:rsidR="00B349A8" w:rsidRPr="002A4F73" w:rsidRDefault="00B349A8" w:rsidP="00BB66EA">
            <w:pPr>
              <w:spacing w:after="0" w:line="240" w:lineRule="auto"/>
              <w:jc w:val="center"/>
              <w:rPr>
                <w:rFonts w:ascii="Calibri" w:eastAsia="Times New Roman" w:hAnsi="Calibri" w:cs="Calibri"/>
                <w:color w:val="000000"/>
                <w:lang w:eastAsia="es-MX"/>
              </w:rPr>
            </w:pPr>
            <w:r w:rsidRPr="002A4F73">
              <w:rPr>
                <w:rFonts w:ascii="Calibri" w:eastAsia="Times New Roman" w:hAnsi="Calibri" w:cs="Calibri"/>
                <w:color w:val="000000"/>
                <w:lang w:eastAsia="es-MX"/>
              </w:rPr>
              <w:t>6</w:t>
            </w:r>
          </w:p>
        </w:tc>
        <w:tc>
          <w:tcPr>
            <w:tcW w:w="8312" w:type="dxa"/>
            <w:shd w:val="clear" w:color="auto" w:fill="auto"/>
            <w:vAlign w:val="center"/>
          </w:tcPr>
          <w:p w:rsidR="00B349A8" w:rsidRPr="002A4F73" w:rsidRDefault="00F05E1D" w:rsidP="00BB66EA">
            <w:pPr>
              <w:spacing w:after="0" w:line="240" w:lineRule="auto"/>
              <w:jc w:val="left"/>
              <w:rPr>
                <w:rFonts w:ascii="Calibri" w:eastAsia="Times New Roman" w:hAnsi="Calibri" w:cs="Calibri"/>
                <w:color w:val="000000"/>
                <w:lang w:eastAsia="es-MX"/>
              </w:rPr>
            </w:pPr>
            <w:r w:rsidRPr="002A4F73">
              <w:rPr>
                <w:rFonts w:ascii="Calibri" w:eastAsia="Times New Roman" w:hAnsi="Calibri" w:cs="Calibri"/>
                <w:color w:val="000000"/>
                <w:lang w:eastAsia="es-MX"/>
              </w:rPr>
              <w:t>Instituto Materno Infantil del Estado de México</w:t>
            </w:r>
          </w:p>
        </w:tc>
      </w:tr>
      <w:tr w:rsidR="00A40FD6" w:rsidRPr="002A4F73" w:rsidTr="00F05E1D">
        <w:trPr>
          <w:trHeight w:val="20"/>
        </w:trPr>
        <w:tc>
          <w:tcPr>
            <w:tcW w:w="618" w:type="dxa"/>
            <w:shd w:val="clear" w:color="auto" w:fill="auto"/>
            <w:noWrap/>
            <w:vAlign w:val="bottom"/>
            <w:hideMark/>
          </w:tcPr>
          <w:p w:rsidR="00A40FD6" w:rsidRPr="002A4F73" w:rsidRDefault="00A40FD6" w:rsidP="00BB66EA">
            <w:pPr>
              <w:spacing w:after="0" w:line="240" w:lineRule="auto"/>
              <w:jc w:val="center"/>
              <w:rPr>
                <w:rFonts w:ascii="Calibri" w:eastAsia="Times New Roman" w:hAnsi="Calibri" w:cs="Calibri"/>
                <w:color w:val="000000"/>
                <w:lang w:eastAsia="es-MX"/>
              </w:rPr>
            </w:pPr>
            <w:r w:rsidRPr="002A4F73">
              <w:rPr>
                <w:rFonts w:ascii="Calibri" w:eastAsia="Times New Roman" w:hAnsi="Calibri" w:cs="Calibri"/>
                <w:color w:val="000000"/>
                <w:lang w:eastAsia="es-MX"/>
              </w:rPr>
              <w:t>7</w:t>
            </w:r>
          </w:p>
        </w:tc>
        <w:tc>
          <w:tcPr>
            <w:tcW w:w="8312" w:type="dxa"/>
            <w:shd w:val="clear" w:color="auto" w:fill="auto"/>
            <w:vAlign w:val="center"/>
          </w:tcPr>
          <w:p w:rsidR="00A40FD6" w:rsidRPr="002A4F73" w:rsidRDefault="00F05E1D" w:rsidP="00745781">
            <w:pPr>
              <w:spacing w:after="0" w:line="240" w:lineRule="auto"/>
              <w:jc w:val="left"/>
              <w:rPr>
                <w:rFonts w:ascii="Calibri" w:eastAsia="Times New Roman" w:hAnsi="Calibri" w:cs="Calibri"/>
                <w:color w:val="000000"/>
                <w:lang w:eastAsia="es-MX"/>
              </w:rPr>
            </w:pPr>
            <w:r w:rsidRPr="002A4F73">
              <w:rPr>
                <w:rFonts w:ascii="Calibri" w:eastAsia="Times New Roman" w:hAnsi="Calibri" w:cs="Calibri"/>
                <w:color w:val="000000"/>
                <w:lang w:eastAsia="es-MX"/>
              </w:rPr>
              <w:t>Instituto Nacional de Enfermedades Respiratorias</w:t>
            </w:r>
          </w:p>
        </w:tc>
      </w:tr>
      <w:tr w:rsidR="00A40FD6" w:rsidRPr="002A4F73" w:rsidTr="00A40FD6">
        <w:trPr>
          <w:trHeight w:val="20"/>
        </w:trPr>
        <w:tc>
          <w:tcPr>
            <w:tcW w:w="618" w:type="dxa"/>
            <w:shd w:val="clear" w:color="auto" w:fill="auto"/>
            <w:noWrap/>
            <w:vAlign w:val="bottom"/>
            <w:hideMark/>
          </w:tcPr>
          <w:p w:rsidR="00A40FD6" w:rsidRPr="002A4F73" w:rsidRDefault="00A40FD6" w:rsidP="00BB66EA">
            <w:pPr>
              <w:spacing w:after="0" w:line="240" w:lineRule="auto"/>
              <w:jc w:val="center"/>
              <w:rPr>
                <w:rFonts w:ascii="Calibri" w:eastAsia="Times New Roman" w:hAnsi="Calibri" w:cs="Calibri"/>
                <w:color w:val="000000"/>
                <w:lang w:eastAsia="es-MX"/>
              </w:rPr>
            </w:pPr>
            <w:r w:rsidRPr="002A4F73">
              <w:rPr>
                <w:rFonts w:ascii="Calibri" w:eastAsia="Times New Roman" w:hAnsi="Calibri" w:cs="Calibri"/>
                <w:color w:val="000000"/>
                <w:lang w:eastAsia="es-MX"/>
              </w:rPr>
              <w:t>8</w:t>
            </w:r>
          </w:p>
        </w:tc>
        <w:tc>
          <w:tcPr>
            <w:tcW w:w="8312" w:type="dxa"/>
            <w:shd w:val="clear" w:color="auto" w:fill="auto"/>
            <w:vAlign w:val="center"/>
          </w:tcPr>
          <w:p w:rsidR="00A40FD6" w:rsidRPr="002A4F73" w:rsidRDefault="00F05E1D" w:rsidP="00745781">
            <w:pPr>
              <w:spacing w:after="0" w:line="240" w:lineRule="auto"/>
              <w:jc w:val="left"/>
              <w:rPr>
                <w:rFonts w:ascii="Calibri" w:eastAsia="Times New Roman" w:hAnsi="Calibri" w:cs="Calibri"/>
                <w:color w:val="000000"/>
                <w:lang w:eastAsia="es-MX"/>
              </w:rPr>
            </w:pPr>
            <w:r w:rsidRPr="002A4F73">
              <w:rPr>
                <w:rFonts w:ascii="Calibri" w:eastAsia="Times New Roman" w:hAnsi="Calibri" w:cs="Calibri"/>
                <w:color w:val="000000"/>
                <w:lang w:eastAsia="es-MX"/>
              </w:rPr>
              <w:t>Servicios de Salud de Chiapas</w:t>
            </w:r>
          </w:p>
        </w:tc>
      </w:tr>
      <w:tr w:rsidR="00A40FD6" w:rsidRPr="002A4F73" w:rsidTr="00A40FD6">
        <w:trPr>
          <w:trHeight w:val="20"/>
        </w:trPr>
        <w:tc>
          <w:tcPr>
            <w:tcW w:w="618" w:type="dxa"/>
            <w:shd w:val="clear" w:color="auto" w:fill="auto"/>
            <w:noWrap/>
            <w:vAlign w:val="bottom"/>
            <w:hideMark/>
          </w:tcPr>
          <w:p w:rsidR="00A40FD6" w:rsidRPr="002A4F73" w:rsidRDefault="00A40FD6" w:rsidP="00BB66EA">
            <w:pPr>
              <w:spacing w:after="0" w:line="240" w:lineRule="auto"/>
              <w:jc w:val="center"/>
              <w:rPr>
                <w:rFonts w:ascii="Calibri" w:eastAsia="Times New Roman" w:hAnsi="Calibri" w:cs="Calibri"/>
                <w:color w:val="000000"/>
                <w:lang w:eastAsia="es-MX"/>
              </w:rPr>
            </w:pPr>
            <w:r w:rsidRPr="002A4F73">
              <w:rPr>
                <w:rFonts w:ascii="Calibri" w:eastAsia="Times New Roman" w:hAnsi="Calibri" w:cs="Calibri"/>
                <w:color w:val="000000"/>
                <w:lang w:eastAsia="es-MX"/>
              </w:rPr>
              <w:t>9</w:t>
            </w:r>
          </w:p>
        </w:tc>
        <w:tc>
          <w:tcPr>
            <w:tcW w:w="8312" w:type="dxa"/>
            <w:shd w:val="clear" w:color="auto" w:fill="auto"/>
            <w:vAlign w:val="center"/>
          </w:tcPr>
          <w:p w:rsidR="00A40FD6" w:rsidRPr="002A4F73" w:rsidRDefault="00F05E1D" w:rsidP="00A40FD6">
            <w:pPr>
              <w:spacing w:after="0" w:line="240" w:lineRule="auto"/>
              <w:jc w:val="left"/>
              <w:rPr>
                <w:rFonts w:ascii="Calibri" w:eastAsia="Times New Roman" w:hAnsi="Calibri" w:cs="Calibri"/>
                <w:color w:val="000000"/>
                <w:lang w:eastAsia="es-MX"/>
              </w:rPr>
            </w:pPr>
            <w:r w:rsidRPr="002A4F73">
              <w:rPr>
                <w:rFonts w:ascii="Calibri" w:eastAsia="Times New Roman" w:hAnsi="Calibri" w:cs="Calibri"/>
                <w:color w:val="000000"/>
                <w:lang w:eastAsia="es-MX"/>
              </w:rPr>
              <w:t>Servicios de Salud de Tlaxcala</w:t>
            </w:r>
          </w:p>
        </w:tc>
      </w:tr>
    </w:tbl>
    <w:p w:rsidR="00B349A8" w:rsidRDefault="00B349A8" w:rsidP="00164735">
      <w:pPr>
        <w:spacing w:after="0" w:line="240" w:lineRule="auto"/>
        <w:rPr>
          <w:rFonts w:ascii="Arial" w:hAnsi="Arial" w:cs="Arial"/>
        </w:rPr>
      </w:pPr>
    </w:p>
    <w:p w:rsidR="00372288" w:rsidRPr="008355C7" w:rsidRDefault="004C5370" w:rsidP="00164735">
      <w:pPr>
        <w:spacing w:after="0" w:line="240" w:lineRule="auto"/>
        <w:rPr>
          <w:rFonts w:ascii="Arial" w:hAnsi="Arial" w:cs="Arial"/>
          <w:b/>
        </w:rPr>
      </w:pPr>
      <w:r w:rsidRPr="008355C7">
        <w:rPr>
          <w:rFonts w:ascii="Arial" w:hAnsi="Arial" w:cs="Arial"/>
          <w:b/>
        </w:rPr>
        <w:t xml:space="preserve">2.- </w:t>
      </w:r>
      <w:r w:rsidR="0063684B" w:rsidRPr="008355C7">
        <w:rPr>
          <w:rFonts w:ascii="Arial" w:hAnsi="Arial" w:cs="Arial"/>
          <w:b/>
        </w:rPr>
        <w:t>Descripción amplia y detallada de los bienes</w:t>
      </w:r>
      <w:r w:rsidR="00782F9F" w:rsidRPr="008355C7">
        <w:rPr>
          <w:rFonts w:ascii="Arial" w:hAnsi="Arial" w:cs="Arial"/>
          <w:b/>
        </w:rPr>
        <w:t>.</w:t>
      </w:r>
    </w:p>
    <w:p w:rsidR="00164735" w:rsidRPr="008355C7" w:rsidRDefault="00164735" w:rsidP="00164735">
      <w:pPr>
        <w:spacing w:after="0" w:line="240" w:lineRule="auto"/>
        <w:rPr>
          <w:rFonts w:ascii="Arial" w:hAnsi="Arial" w:cs="Arial"/>
          <w:b/>
        </w:rPr>
      </w:pPr>
    </w:p>
    <w:p w:rsidR="004C5370" w:rsidRPr="008355C7" w:rsidRDefault="004C5370" w:rsidP="00164735">
      <w:pPr>
        <w:spacing w:after="0" w:line="240" w:lineRule="auto"/>
        <w:rPr>
          <w:rFonts w:ascii="Arial" w:hAnsi="Arial" w:cs="Arial"/>
          <w:lang w:val="es-ES"/>
        </w:rPr>
      </w:pPr>
      <w:r w:rsidRPr="008355C7">
        <w:rPr>
          <w:rFonts w:ascii="Arial" w:hAnsi="Arial" w:cs="Arial"/>
        </w:rPr>
        <w:t xml:space="preserve">Los bienes terapéuticos a adquirir, se encuentran en </w:t>
      </w:r>
      <w:r w:rsidR="002950FC">
        <w:rPr>
          <w:rFonts w:ascii="Arial" w:hAnsi="Arial" w:cs="Arial"/>
        </w:rPr>
        <w:t>e</w:t>
      </w:r>
      <w:r w:rsidR="00A7712F" w:rsidRPr="008355C7">
        <w:rPr>
          <w:rFonts w:ascii="Arial" w:hAnsi="Arial" w:cs="Arial"/>
        </w:rPr>
        <w:t xml:space="preserve">l </w:t>
      </w:r>
      <w:r w:rsidRPr="008355C7">
        <w:rPr>
          <w:rFonts w:ascii="Arial" w:hAnsi="Arial" w:cs="Arial"/>
        </w:rPr>
        <w:t>grupo 020</w:t>
      </w:r>
      <w:r w:rsidR="00A7712F" w:rsidRPr="008355C7">
        <w:rPr>
          <w:rFonts w:ascii="Arial" w:hAnsi="Arial" w:cs="Arial"/>
        </w:rPr>
        <w:t xml:space="preserve"> </w:t>
      </w:r>
      <w:r w:rsidRPr="008355C7">
        <w:rPr>
          <w:rFonts w:ascii="Arial" w:hAnsi="Arial" w:cs="Arial"/>
        </w:rPr>
        <w:t>Vacunas, Toxo</w:t>
      </w:r>
      <w:r w:rsidR="00A7712F" w:rsidRPr="008355C7">
        <w:rPr>
          <w:rFonts w:ascii="Arial" w:hAnsi="Arial" w:cs="Arial"/>
        </w:rPr>
        <w:t>ides, Inm</w:t>
      </w:r>
      <w:r w:rsidR="002950FC">
        <w:rPr>
          <w:rFonts w:ascii="Arial" w:hAnsi="Arial" w:cs="Arial"/>
        </w:rPr>
        <w:t>unoglobulinas</w:t>
      </w:r>
      <w:r w:rsidR="00A7712F" w:rsidRPr="008355C7">
        <w:rPr>
          <w:rFonts w:ascii="Arial" w:hAnsi="Arial" w:cs="Arial"/>
        </w:rPr>
        <w:t xml:space="preserve">, Antitoxinas, </w:t>
      </w:r>
      <w:proofErr w:type="spellStart"/>
      <w:r w:rsidRPr="008355C7">
        <w:rPr>
          <w:rFonts w:ascii="Arial" w:hAnsi="Arial" w:cs="Arial"/>
        </w:rPr>
        <w:t>Faboter</w:t>
      </w:r>
      <w:r w:rsidR="0049429A" w:rsidRPr="008355C7">
        <w:rPr>
          <w:rFonts w:ascii="Arial" w:hAnsi="Arial" w:cs="Arial"/>
        </w:rPr>
        <w:t>á</w:t>
      </w:r>
      <w:r w:rsidRPr="008355C7">
        <w:rPr>
          <w:rFonts w:ascii="Arial" w:hAnsi="Arial" w:cs="Arial"/>
        </w:rPr>
        <w:t>picos</w:t>
      </w:r>
      <w:proofErr w:type="spellEnd"/>
      <w:r w:rsidRPr="008355C7">
        <w:rPr>
          <w:rFonts w:ascii="Arial" w:hAnsi="Arial" w:cs="Arial"/>
        </w:rPr>
        <w:t>, relativos a la Compra Consolidada del ejercicio fiscal 2018</w:t>
      </w:r>
      <w:r w:rsidRPr="008355C7">
        <w:rPr>
          <w:rFonts w:ascii="Arial" w:hAnsi="Arial" w:cs="Arial"/>
          <w:lang w:val="es-ES"/>
        </w:rPr>
        <w:t>, contenidos en el Cuadro Básico y Catálogo de Medicamentos emitido por la Comisión Interinstitucional del Cuadro Básico y Catálogo de Insumos del Sector Salud, así como en el Cuadro Básico de Medicamentos del Instituto Mexicano del Seguro Social vigente.</w:t>
      </w:r>
    </w:p>
    <w:p w:rsidR="004C5370" w:rsidRPr="008355C7" w:rsidRDefault="004C5370" w:rsidP="00164735">
      <w:pPr>
        <w:spacing w:after="0" w:line="240" w:lineRule="auto"/>
        <w:rPr>
          <w:rFonts w:ascii="Arial" w:hAnsi="Arial" w:cs="Arial"/>
          <w:lang w:val="es-ES"/>
        </w:rPr>
      </w:pPr>
    </w:p>
    <w:p w:rsidR="004C5370" w:rsidRPr="008355C7" w:rsidRDefault="004C5370" w:rsidP="00164735">
      <w:pPr>
        <w:spacing w:after="0" w:line="240" w:lineRule="auto"/>
        <w:rPr>
          <w:rFonts w:ascii="Arial" w:hAnsi="Arial" w:cs="Arial"/>
        </w:rPr>
      </w:pPr>
      <w:r w:rsidRPr="008355C7">
        <w:rPr>
          <w:rFonts w:ascii="Arial" w:hAnsi="Arial" w:cs="Arial"/>
        </w:rPr>
        <w:t xml:space="preserve">Conforme a la descripción de los cuadros y catálogos, se precisan características, especificaciones, unidades de medida, claves y cantidades solicitadas por el IMSS, Dependencias y Entidades Consolidadas, datos que se incluyen en el </w:t>
      </w:r>
      <w:r w:rsidR="00A62FE5" w:rsidRPr="008355C7">
        <w:rPr>
          <w:rFonts w:ascii="Arial" w:hAnsi="Arial" w:cs="Arial"/>
          <w:b/>
        </w:rPr>
        <w:t>Anexo</w:t>
      </w:r>
      <w:r w:rsidRPr="008355C7">
        <w:rPr>
          <w:rFonts w:ascii="Arial" w:hAnsi="Arial" w:cs="Arial"/>
        </w:rPr>
        <w:t xml:space="preserve"> </w:t>
      </w:r>
      <w:r w:rsidRPr="008355C7">
        <w:rPr>
          <w:rFonts w:ascii="Arial" w:hAnsi="Arial" w:cs="Arial"/>
          <w:b/>
        </w:rPr>
        <w:t>“Requerimiento”</w:t>
      </w:r>
      <w:r w:rsidR="00A7712F" w:rsidRPr="008355C7">
        <w:rPr>
          <w:rFonts w:ascii="Arial" w:hAnsi="Arial" w:cs="Arial"/>
        </w:rPr>
        <w:t>, el cual se establece en dosis, el licitante podrá ofertar cualquier presentación que se encuentre vigente en el Cuadro Básico Institucional en dosis, sin embargo tanto la asignación como la contratación y todo el proceso que esto conlleva, se realizará de acuerdo a la presentación adjudicada.</w:t>
      </w:r>
    </w:p>
    <w:p w:rsidR="00A7712F" w:rsidRPr="008355C7" w:rsidRDefault="00A7712F" w:rsidP="00164735">
      <w:pPr>
        <w:spacing w:after="0" w:line="240" w:lineRule="auto"/>
        <w:rPr>
          <w:rFonts w:ascii="Arial" w:hAnsi="Arial" w:cs="Arial"/>
        </w:rPr>
      </w:pPr>
    </w:p>
    <w:p w:rsidR="00372288" w:rsidRPr="008355C7" w:rsidRDefault="00782F9F" w:rsidP="00164735">
      <w:pPr>
        <w:spacing w:after="0" w:line="240" w:lineRule="auto"/>
        <w:rPr>
          <w:rFonts w:ascii="Arial" w:hAnsi="Arial" w:cs="Arial"/>
          <w:b/>
        </w:rPr>
      </w:pPr>
      <w:r w:rsidRPr="008355C7">
        <w:rPr>
          <w:rFonts w:ascii="Arial" w:hAnsi="Arial" w:cs="Arial"/>
          <w:b/>
        </w:rPr>
        <w:t xml:space="preserve">3.- </w:t>
      </w:r>
      <w:r w:rsidR="0063684B" w:rsidRPr="008355C7">
        <w:rPr>
          <w:rFonts w:ascii="Arial" w:hAnsi="Arial" w:cs="Arial"/>
          <w:b/>
        </w:rPr>
        <w:t>Pruebas, método de evaluación y resultado mínimo que debe obtenerse.</w:t>
      </w:r>
    </w:p>
    <w:p w:rsidR="00164735" w:rsidRPr="008355C7" w:rsidRDefault="00164735" w:rsidP="00164735">
      <w:pPr>
        <w:spacing w:after="0" w:line="240" w:lineRule="auto"/>
        <w:rPr>
          <w:rFonts w:ascii="Arial" w:hAnsi="Arial" w:cs="Arial"/>
          <w:b/>
        </w:rPr>
      </w:pPr>
    </w:p>
    <w:p w:rsidR="00112C84" w:rsidRPr="008355C7" w:rsidRDefault="00112C84" w:rsidP="00164735">
      <w:pPr>
        <w:spacing w:after="0" w:line="240" w:lineRule="auto"/>
        <w:rPr>
          <w:rFonts w:ascii="Arial" w:hAnsi="Arial" w:cs="Arial"/>
        </w:rPr>
      </w:pPr>
      <w:r w:rsidRPr="008355C7">
        <w:rPr>
          <w:rFonts w:ascii="Arial" w:hAnsi="Arial" w:cs="Arial"/>
        </w:rPr>
        <w:t>Para el presente procedimiento no se requiere realizar p</w:t>
      </w:r>
      <w:r w:rsidR="009D2254" w:rsidRPr="008355C7">
        <w:rPr>
          <w:rFonts w:ascii="Arial" w:hAnsi="Arial" w:cs="Arial"/>
        </w:rPr>
        <w:t>r</w:t>
      </w:r>
      <w:r w:rsidRPr="008355C7">
        <w:rPr>
          <w:rFonts w:ascii="Arial" w:hAnsi="Arial" w:cs="Arial"/>
        </w:rPr>
        <w:t>uebas.</w:t>
      </w:r>
    </w:p>
    <w:p w:rsidR="00C717B0" w:rsidRPr="008355C7" w:rsidRDefault="00C717B0" w:rsidP="00164735">
      <w:pPr>
        <w:spacing w:after="0" w:line="240" w:lineRule="auto"/>
        <w:rPr>
          <w:rFonts w:ascii="Arial" w:hAnsi="Arial" w:cs="Arial"/>
        </w:rPr>
      </w:pPr>
    </w:p>
    <w:p w:rsidR="00825216" w:rsidRPr="008355C7" w:rsidRDefault="00782F9F" w:rsidP="00164735">
      <w:pPr>
        <w:spacing w:after="0" w:line="240" w:lineRule="auto"/>
        <w:rPr>
          <w:rFonts w:ascii="Arial" w:hAnsi="Arial" w:cs="Arial"/>
          <w:b/>
        </w:rPr>
      </w:pPr>
      <w:r w:rsidRPr="008355C7">
        <w:rPr>
          <w:rFonts w:ascii="Arial" w:hAnsi="Arial" w:cs="Arial"/>
          <w:b/>
        </w:rPr>
        <w:lastRenderedPageBreak/>
        <w:t xml:space="preserve">4.- </w:t>
      </w:r>
      <w:r w:rsidR="00AA5C15" w:rsidRPr="008355C7">
        <w:rPr>
          <w:rFonts w:ascii="Arial" w:hAnsi="Arial" w:cs="Arial"/>
          <w:b/>
        </w:rPr>
        <w:t>Programa de entregas.</w:t>
      </w:r>
      <w:r w:rsidR="009D2254" w:rsidRPr="008355C7">
        <w:rPr>
          <w:rFonts w:ascii="Arial" w:hAnsi="Arial" w:cs="Arial"/>
          <w:b/>
        </w:rPr>
        <w:t xml:space="preserve"> (4.18.4 a) </w:t>
      </w:r>
      <w:r w:rsidR="003C0FC6">
        <w:rPr>
          <w:rFonts w:ascii="Arial" w:hAnsi="Arial" w:cs="Arial"/>
          <w:b/>
        </w:rPr>
        <w:t>POBALINES</w:t>
      </w:r>
      <w:r w:rsidR="009D2254" w:rsidRPr="008355C7">
        <w:rPr>
          <w:rFonts w:ascii="Arial" w:hAnsi="Arial" w:cs="Arial"/>
          <w:b/>
        </w:rPr>
        <w:t>)</w:t>
      </w:r>
    </w:p>
    <w:p w:rsidR="00164735" w:rsidRPr="008355C7" w:rsidRDefault="00164735" w:rsidP="00164735">
      <w:pPr>
        <w:spacing w:after="0" w:line="240" w:lineRule="auto"/>
        <w:rPr>
          <w:rFonts w:ascii="Arial" w:hAnsi="Arial" w:cs="Arial"/>
          <w:b/>
        </w:rPr>
      </w:pPr>
    </w:p>
    <w:p w:rsidR="007D4453" w:rsidRPr="008355C7" w:rsidRDefault="0049429A" w:rsidP="00164735">
      <w:pPr>
        <w:pStyle w:val="Sinespaciado"/>
        <w:jc w:val="both"/>
        <w:rPr>
          <w:rFonts w:ascii="Arial" w:hAnsi="Arial" w:cs="Arial"/>
        </w:rPr>
      </w:pPr>
      <w:r w:rsidRPr="008355C7">
        <w:rPr>
          <w:rFonts w:ascii="Arial" w:hAnsi="Arial" w:cs="Arial"/>
        </w:rPr>
        <w:t>Los bienes de</w:t>
      </w:r>
      <w:r w:rsidR="007D4453" w:rsidRPr="008355C7">
        <w:rPr>
          <w:rFonts w:ascii="Arial" w:hAnsi="Arial" w:cs="Arial"/>
        </w:rPr>
        <w:t xml:space="preserve">berán ser entregados conforme a las cantidades establecidas en los calendarios de entrega indicados en el </w:t>
      </w:r>
      <w:r w:rsidR="00A62FE5" w:rsidRPr="008355C7">
        <w:rPr>
          <w:rFonts w:ascii="Arial" w:hAnsi="Arial" w:cs="Arial"/>
          <w:b/>
        </w:rPr>
        <w:t xml:space="preserve">Anexo </w:t>
      </w:r>
      <w:r w:rsidR="007D4453" w:rsidRPr="008355C7">
        <w:rPr>
          <w:rFonts w:ascii="Arial" w:hAnsi="Arial" w:cs="Arial"/>
          <w:b/>
        </w:rPr>
        <w:t>“Calendario de Entregas”.</w:t>
      </w:r>
    </w:p>
    <w:p w:rsidR="007D4453" w:rsidRPr="008355C7" w:rsidRDefault="007D4453" w:rsidP="00164735">
      <w:pPr>
        <w:pStyle w:val="Sinespaciado"/>
        <w:jc w:val="both"/>
        <w:rPr>
          <w:rFonts w:ascii="Arial" w:hAnsi="Arial" w:cs="Arial"/>
        </w:rPr>
      </w:pPr>
    </w:p>
    <w:p w:rsidR="0049429A" w:rsidRPr="008355C7" w:rsidRDefault="007D4453" w:rsidP="007D4453">
      <w:pPr>
        <w:pStyle w:val="Sinespaciado"/>
        <w:jc w:val="both"/>
        <w:rPr>
          <w:rFonts w:ascii="Arial" w:hAnsi="Arial" w:cs="Arial"/>
          <w:b/>
        </w:rPr>
      </w:pPr>
      <w:r w:rsidRPr="008355C7">
        <w:rPr>
          <w:rFonts w:ascii="Arial" w:hAnsi="Arial" w:cs="Arial"/>
        </w:rPr>
        <w:t xml:space="preserve">Las Dependencias e Instituciones participantes, que no se encuentran indicadas en el anexo, requerirán los bienes conforme a las cantidades establecidas en el requerimiento durante la vigencia de contrato, con un plazo de 60 días naturales previos a que se requiera su entrega, salvo que los bienes se requieran en el mes de enero y febrero, en cuyo caso bastará solicitarlo diez días posteriores a la emisión del fallo. </w:t>
      </w:r>
    </w:p>
    <w:p w:rsidR="0049429A" w:rsidRPr="008355C7" w:rsidRDefault="0049429A" w:rsidP="00164735">
      <w:pPr>
        <w:pStyle w:val="Sinespaciado"/>
        <w:jc w:val="both"/>
        <w:rPr>
          <w:rFonts w:ascii="Arial" w:hAnsi="Arial" w:cs="Arial"/>
        </w:rPr>
      </w:pPr>
    </w:p>
    <w:p w:rsidR="0041566C" w:rsidRPr="008355C7" w:rsidRDefault="0041566C" w:rsidP="00164735">
      <w:pPr>
        <w:spacing w:after="0" w:line="240" w:lineRule="auto"/>
        <w:rPr>
          <w:rFonts w:ascii="Arial" w:hAnsi="Arial" w:cs="Arial"/>
          <w:i/>
        </w:rPr>
      </w:pPr>
      <w:r w:rsidRPr="008355C7">
        <w:rPr>
          <w:rFonts w:ascii="Arial" w:hAnsi="Arial" w:cs="Arial"/>
        </w:rPr>
        <w:t xml:space="preserve">La </w:t>
      </w:r>
      <w:r w:rsidRPr="008355C7">
        <w:rPr>
          <w:rFonts w:ascii="Arial" w:hAnsi="Arial" w:cs="Arial"/>
          <w:b/>
        </w:rPr>
        <w:t xml:space="preserve">vigencia </w:t>
      </w:r>
      <w:r w:rsidRPr="008355C7">
        <w:rPr>
          <w:rFonts w:ascii="Arial" w:hAnsi="Arial" w:cs="Arial"/>
        </w:rPr>
        <w:t xml:space="preserve">de </w:t>
      </w:r>
      <w:r w:rsidR="00884B18" w:rsidRPr="008355C7">
        <w:rPr>
          <w:rFonts w:ascii="Arial" w:hAnsi="Arial" w:cs="Arial"/>
        </w:rPr>
        <w:t>la contratación será</w:t>
      </w:r>
      <w:r w:rsidRPr="008355C7">
        <w:rPr>
          <w:rFonts w:ascii="Arial" w:hAnsi="Arial" w:cs="Arial"/>
        </w:rPr>
        <w:t xml:space="preserve"> </w:t>
      </w:r>
      <w:r w:rsidR="006B68DC" w:rsidRPr="008355C7">
        <w:rPr>
          <w:rFonts w:ascii="Arial" w:hAnsi="Arial" w:cs="Arial"/>
        </w:rPr>
        <w:t>a partir de la comunicación de</w:t>
      </w:r>
      <w:r w:rsidR="009C020C" w:rsidRPr="008355C7">
        <w:rPr>
          <w:rFonts w:ascii="Arial" w:hAnsi="Arial" w:cs="Arial"/>
        </w:rPr>
        <w:t>l fallo</w:t>
      </w:r>
      <w:r w:rsidR="006B68DC" w:rsidRPr="008355C7">
        <w:rPr>
          <w:rFonts w:ascii="Arial" w:hAnsi="Arial" w:cs="Arial"/>
        </w:rPr>
        <w:t xml:space="preserve"> y </w:t>
      </w:r>
      <w:r w:rsidRPr="008355C7">
        <w:rPr>
          <w:rFonts w:ascii="Arial" w:hAnsi="Arial" w:cs="Arial"/>
        </w:rPr>
        <w:t>hasta el 31 de diciembre de 201</w:t>
      </w:r>
      <w:r w:rsidR="009C020C" w:rsidRPr="008355C7">
        <w:rPr>
          <w:rFonts w:ascii="Arial" w:hAnsi="Arial" w:cs="Arial"/>
        </w:rPr>
        <w:t>8</w:t>
      </w:r>
      <w:r w:rsidRPr="008355C7">
        <w:rPr>
          <w:rFonts w:ascii="Arial" w:hAnsi="Arial" w:cs="Arial"/>
        </w:rPr>
        <w:t xml:space="preserve">, en los términos de lo dispuesto en el artículo 46 de la Ley de Adquisiciones, Arrendamientos y Servicios del Sector Público y 84 de su Reglamento. </w:t>
      </w:r>
      <w:r w:rsidRPr="008355C7">
        <w:rPr>
          <w:rFonts w:ascii="Arial" w:hAnsi="Arial" w:cs="Arial"/>
          <w:i/>
        </w:rPr>
        <w:t>La solicitud de entrega de los bienes podrá realizarse a partir del día siguiente de la comunicación de</w:t>
      </w:r>
      <w:r w:rsidR="009C020C" w:rsidRPr="008355C7">
        <w:rPr>
          <w:rFonts w:ascii="Arial" w:hAnsi="Arial" w:cs="Arial"/>
          <w:i/>
        </w:rPr>
        <w:t>l fallo</w:t>
      </w:r>
      <w:r w:rsidRPr="008355C7">
        <w:rPr>
          <w:rFonts w:ascii="Arial" w:hAnsi="Arial" w:cs="Arial"/>
          <w:i/>
        </w:rPr>
        <w:t xml:space="preserve">, conforme a emisión de órdenes de reposición para el IMSS, pedidos y órdenes de suministro para las </w:t>
      </w:r>
      <w:r w:rsidR="00CB6545" w:rsidRPr="008355C7">
        <w:rPr>
          <w:rFonts w:ascii="Arial" w:hAnsi="Arial" w:cs="Arial"/>
          <w:i/>
        </w:rPr>
        <w:t>d</w:t>
      </w:r>
      <w:r w:rsidRPr="008355C7">
        <w:rPr>
          <w:rFonts w:ascii="Arial" w:hAnsi="Arial" w:cs="Arial"/>
          <w:i/>
        </w:rPr>
        <w:t xml:space="preserve">ependencias y </w:t>
      </w:r>
      <w:r w:rsidR="00CB6545" w:rsidRPr="008355C7">
        <w:rPr>
          <w:rFonts w:ascii="Arial" w:hAnsi="Arial" w:cs="Arial"/>
          <w:i/>
        </w:rPr>
        <w:t>e</w:t>
      </w:r>
      <w:r w:rsidRPr="008355C7">
        <w:rPr>
          <w:rFonts w:ascii="Arial" w:hAnsi="Arial" w:cs="Arial"/>
          <w:i/>
        </w:rPr>
        <w:t xml:space="preserve">ntidades </w:t>
      </w:r>
      <w:r w:rsidR="00CB6545" w:rsidRPr="008355C7">
        <w:rPr>
          <w:rFonts w:ascii="Arial" w:hAnsi="Arial" w:cs="Arial"/>
          <w:i/>
        </w:rPr>
        <w:t>requirentes, en función a los calendarios y plazos de entrega</w:t>
      </w:r>
      <w:r w:rsidRPr="008355C7">
        <w:rPr>
          <w:rFonts w:ascii="Arial" w:hAnsi="Arial" w:cs="Arial"/>
          <w:i/>
        </w:rPr>
        <w:t>.</w:t>
      </w:r>
    </w:p>
    <w:p w:rsidR="006B68DC" w:rsidRPr="008355C7" w:rsidRDefault="006B68DC" w:rsidP="00164735">
      <w:pPr>
        <w:spacing w:after="0" w:line="240" w:lineRule="auto"/>
        <w:rPr>
          <w:rFonts w:ascii="Arial" w:hAnsi="Arial" w:cs="Arial"/>
        </w:rPr>
      </w:pPr>
    </w:p>
    <w:p w:rsidR="009D2254" w:rsidRPr="008355C7" w:rsidRDefault="00782F9F" w:rsidP="00164735">
      <w:pPr>
        <w:spacing w:after="0" w:line="240" w:lineRule="auto"/>
        <w:rPr>
          <w:rFonts w:ascii="Arial" w:hAnsi="Arial" w:cs="Arial"/>
          <w:b/>
        </w:rPr>
      </w:pPr>
      <w:r w:rsidRPr="008355C7">
        <w:rPr>
          <w:rFonts w:ascii="Arial" w:hAnsi="Arial" w:cs="Arial"/>
          <w:b/>
        </w:rPr>
        <w:t xml:space="preserve">5.- </w:t>
      </w:r>
      <w:r w:rsidR="00E761B7" w:rsidRPr="008355C7">
        <w:rPr>
          <w:rFonts w:ascii="Arial" w:hAnsi="Arial" w:cs="Arial"/>
          <w:b/>
        </w:rPr>
        <w:t>Norma o Especificación Técnica que deben cumplir los bienes</w:t>
      </w:r>
      <w:r w:rsidR="009D2254" w:rsidRPr="008355C7">
        <w:rPr>
          <w:rFonts w:ascii="Arial" w:hAnsi="Arial" w:cs="Arial"/>
          <w:b/>
        </w:rPr>
        <w:t xml:space="preserve">. (4.18.4 b) </w:t>
      </w:r>
      <w:r w:rsidR="003C0FC6">
        <w:rPr>
          <w:rFonts w:ascii="Arial" w:hAnsi="Arial" w:cs="Arial"/>
          <w:b/>
        </w:rPr>
        <w:t>POBALINES</w:t>
      </w:r>
      <w:r w:rsidR="009D2254" w:rsidRPr="008355C7">
        <w:rPr>
          <w:rFonts w:ascii="Arial" w:hAnsi="Arial" w:cs="Arial"/>
          <w:b/>
        </w:rPr>
        <w:t>)</w:t>
      </w:r>
      <w:r w:rsidRPr="008355C7">
        <w:rPr>
          <w:rFonts w:ascii="Arial" w:hAnsi="Arial" w:cs="Arial"/>
          <w:b/>
        </w:rPr>
        <w:t>.</w:t>
      </w:r>
    </w:p>
    <w:p w:rsidR="00164735" w:rsidRPr="008355C7" w:rsidRDefault="00164735" w:rsidP="00164735">
      <w:pPr>
        <w:spacing w:after="0" w:line="240" w:lineRule="auto"/>
        <w:rPr>
          <w:rFonts w:ascii="Arial" w:hAnsi="Arial" w:cs="Arial"/>
          <w:b/>
        </w:rPr>
      </w:pPr>
    </w:p>
    <w:p w:rsidR="00112C84" w:rsidRPr="008355C7" w:rsidRDefault="00112C84" w:rsidP="00164735">
      <w:pPr>
        <w:spacing w:after="0" w:line="240" w:lineRule="auto"/>
        <w:rPr>
          <w:rFonts w:ascii="Arial" w:hAnsi="Arial" w:cs="Arial"/>
          <w:b/>
          <w:iCs/>
        </w:rPr>
      </w:pPr>
      <w:r w:rsidRPr="008355C7">
        <w:rPr>
          <w:rFonts w:ascii="Arial" w:hAnsi="Arial" w:cs="Arial"/>
          <w:b/>
          <w:iCs/>
        </w:rPr>
        <w:t xml:space="preserve">Normas: </w:t>
      </w:r>
    </w:p>
    <w:p w:rsidR="00372288" w:rsidRPr="008355C7" w:rsidRDefault="00372288" w:rsidP="00164735">
      <w:pPr>
        <w:spacing w:after="0" w:line="240" w:lineRule="auto"/>
        <w:rPr>
          <w:rFonts w:ascii="Arial" w:hAnsi="Arial" w:cs="Arial"/>
          <w:b/>
          <w:iCs/>
        </w:rPr>
      </w:pPr>
    </w:p>
    <w:p w:rsidR="00112C84" w:rsidRPr="008355C7" w:rsidRDefault="00112C84" w:rsidP="00164735">
      <w:pPr>
        <w:pStyle w:val="Prrafodelista"/>
        <w:numPr>
          <w:ilvl w:val="0"/>
          <w:numId w:val="35"/>
        </w:numPr>
        <w:rPr>
          <w:rFonts w:cs="Arial"/>
          <w:sz w:val="22"/>
          <w:szCs w:val="22"/>
        </w:rPr>
      </w:pPr>
      <w:r w:rsidRPr="008355C7">
        <w:rPr>
          <w:rFonts w:cs="Arial"/>
          <w:sz w:val="22"/>
          <w:szCs w:val="22"/>
        </w:rPr>
        <w:t xml:space="preserve">NORMA Oficial Mexicana </w:t>
      </w:r>
      <w:r w:rsidRPr="008355C7">
        <w:rPr>
          <w:rFonts w:cs="Arial"/>
          <w:b/>
          <w:sz w:val="22"/>
          <w:szCs w:val="22"/>
        </w:rPr>
        <w:t>NOM-059-SSA1-201</w:t>
      </w:r>
      <w:r w:rsidR="0062537B" w:rsidRPr="008355C7">
        <w:rPr>
          <w:rFonts w:cs="Arial"/>
          <w:b/>
          <w:sz w:val="22"/>
          <w:szCs w:val="22"/>
          <w:lang w:val="es-MX"/>
        </w:rPr>
        <w:t>5</w:t>
      </w:r>
      <w:r w:rsidRPr="008355C7">
        <w:rPr>
          <w:rFonts w:cs="Arial"/>
          <w:sz w:val="22"/>
          <w:szCs w:val="22"/>
        </w:rPr>
        <w:t>, Buenas prácticas de fabricación de medicamentos.</w:t>
      </w:r>
    </w:p>
    <w:p w:rsidR="00006EB7" w:rsidRPr="008355C7" w:rsidRDefault="00006EB7" w:rsidP="00164735">
      <w:pPr>
        <w:pStyle w:val="Prrafodelista"/>
        <w:rPr>
          <w:rFonts w:cs="Arial"/>
          <w:sz w:val="22"/>
          <w:szCs w:val="22"/>
        </w:rPr>
      </w:pPr>
    </w:p>
    <w:p w:rsidR="00112C84" w:rsidRPr="008355C7" w:rsidRDefault="00112C84" w:rsidP="00164735">
      <w:pPr>
        <w:pStyle w:val="Prrafodelista"/>
        <w:numPr>
          <w:ilvl w:val="0"/>
          <w:numId w:val="35"/>
        </w:numPr>
        <w:rPr>
          <w:rFonts w:cs="Arial"/>
          <w:sz w:val="22"/>
          <w:szCs w:val="22"/>
        </w:rPr>
      </w:pPr>
      <w:r w:rsidRPr="008355C7">
        <w:rPr>
          <w:rFonts w:cs="Arial"/>
          <w:sz w:val="22"/>
          <w:szCs w:val="22"/>
        </w:rPr>
        <w:t xml:space="preserve">NORMA Oficial Mexicana </w:t>
      </w:r>
      <w:r w:rsidRPr="008355C7">
        <w:rPr>
          <w:rFonts w:cs="Arial"/>
          <w:b/>
          <w:sz w:val="22"/>
          <w:szCs w:val="22"/>
        </w:rPr>
        <w:t>NOM-072-SSA1-2012</w:t>
      </w:r>
      <w:r w:rsidRPr="008355C7">
        <w:rPr>
          <w:rFonts w:cs="Arial"/>
          <w:sz w:val="22"/>
          <w:szCs w:val="22"/>
        </w:rPr>
        <w:t>, Etiquetado de medicamentos y de remedios herbolarios.</w:t>
      </w:r>
    </w:p>
    <w:p w:rsidR="00006EB7" w:rsidRPr="008355C7" w:rsidRDefault="00006EB7" w:rsidP="00164735">
      <w:pPr>
        <w:pStyle w:val="Prrafodelista"/>
        <w:rPr>
          <w:rFonts w:cs="Arial"/>
          <w:sz w:val="22"/>
          <w:szCs w:val="22"/>
        </w:rPr>
      </w:pPr>
    </w:p>
    <w:p w:rsidR="00112C84" w:rsidRPr="008355C7" w:rsidRDefault="00112C84" w:rsidP="00164735">
      <w:pPr>
        <w:pStyle w:val="Prrafodelista"/>
        <w:numPr>
          <w:ilvl w:val="0"/>
          <w:numId w:val="35"/>
        </w:numPr>
        <w:autoSpaceDE w:val="0"/>
        <w:autoSpaceDN w:val="0"/>
        <w:adjustRightInd w:val="0"/>
        <w:rPr>
          <w:rFonts w:cs="Arial"/>
          <w:sz w:val="22"/>
          <w:szCs w:val="22"/>
        </w:rPr>
      </w:pPr>
      <w:r w:rsidRPr="008355C7">
        <w:rPr>
          <w:rFonts w:cs="Arial"/>
          <w:sz w:val="22"/>
          <w:szCs w:val="22"/>
        </w:rPr>
        <w:t xml:space="preserve">NORMA Oficial Mexicana </w:t>
      </w:r>
      <w:r w:rsidRPr="008355C7">
        <w:rPr>
          <w:rFonts w:cs="Arial"/>
          <w:b/>
          <w:sz w:val="22"/>
          <w:szCs w:val="22"/>
        </w:rPr>
        <w:t>NOM-073-SSA1-20</w:t>
      </w:r>
      <w:r w:rsidR="006B68DC" w:rsidRPr="008355C7">
        <w:rPr>
          <w:rFonts w:cs="Arial"/>
          <w:b/>
          <w:sz w:val="22"/>
          <w:szCs w:val="22"/>
          <w:lang w:val="es-MX"/>
        </w:rPr>
        <w:t>1</w:t>
      </w:r>
      <w:r w:rsidRPr="008355C7">
        <w:rPr>
          <w:rFonts w:cs="Arial"/>
          <w:b/>
          <w:sz w:val="22"/>
          <w:szCs w:val="22"/>
        </w:rPr>
        <w:t>5</w:t>
      </w:r>
      <w:r w:rsidRPr="008355C7">
        <w:rPr>
          <w:rFonts w:cs="Arial"/>
          <w:sz w:val="22"/>
          <w:szCs w:val="22"/>
        </w:rPr>
        <w:t>, Estabilidad de fármacos y medicamentos.</w:t>
      </w:r>
    </w:p>
    <w:p w:rsidR="00112C84" w:rsidRPr="008355C7" w:rsidRDefault="00112C84" w:rsidP="00164735">
      <w:pPr>
        <w:pStyle w:val="Default"/>
        <w:rPr>
          <w:rFonts w:ascii="Arial" w:eastAsia="Calibri" w:hAnsi="Arial" w:cs="Arial"/>
          <w:color w:val="auto"/>
          <w:sz w:val="22"/>
          <w:szCs w:val="22"/>
        </w:rPr>
      </w:pPr>
    </w:p>
    <w:p w:rsidR="00112C84" w:rsidRPr="008355C7" w:rsidRDefault="00112C84" w:rsidP="00164735">
      <w:pPr>
        <w:pStyle w:val="Prrafodelista"/>
        <w:numPr>
          <w:ilvl w:val="0"/>
          <w:numId w:val="35"/>
        </w:numPr>
        <w:rPr>
          <w:rFonts w:cs="Arial"/>
          <w:sz w:val="22"/>
          <w:szCs w:val="22"/>
          <w:lang w:val="es-MX"/>
        </w:rPr>
      </w:pPr>
      <w:r w:rsidRPr="008355C7">
        <w:rPr>
          <w:rFonts w:cs="Arial"/>
          <w:sz w:val="22"/>
          <w:szCs w:val="22"/>
        </w:rPr>
        <w:t xml:space="preserve">NORMA Oficial Mexicana </w:t>
      </w:r>
      <w:r w:rsidRPr="008355C7">
        <w:rPr>
          <w:rFonts w:cs="Arial"/>
          <w:b/>
          <w:sz w:val="22"/>
          <w:szCs w:val="22"/>
        </w:rPr>
        <w:t>NOM-164-SSA1-2015</w:t>
      </w:r>
      <w:r w:rsidRPr="008355C7">
        <w:rPr>
          <w:rFonts w:cs="Arial"/>
          <w:sz w:val="22"/>
          <w:szCs w:val="22"/>
        </w:rPr>
        <w:t xml:space="preserve">, Buenas prácticas de fabricación de fármacos. </w:t>
      </w:r>
    </w:p>
    <w:p w:rsidR="00231D19" w:rsidRDefault="00231D19" w:rsidP="00164735">
      <w:pPr>
        <w:spacing w:after="0" w:line="240" w:lineRule="auto"/>
        <w:rPr>
          <w:rFonts w:ascii="Arial" w:hAnsi="Arial" w:cs="Arial"/>
        </w:rPr>
      </w:pPr>
    </w:p>
    <w:p w:rsidR="00B349A8" w:rsidRDefault="00B349A8" w:rsidP="00164735">
      <w:pPr>
        <w:spacing w:after="0" w:line="240" w:lineRule="auto"/>
        <w:rPr>
          <w:rFonts w:ascii="Arial" w:hAnsi="Arial" w:cs="Arial"/>
        </w:rPr>
      </w:pPr>
    </w:p>
    <w:p w:rsidR="00782F9F" w:rsidRPr="008355C7" w:rsidRDefault="00782F9F" w:rsidP="00164735">
      <w:pPr>
        <w:spacing w:after="0" w:line="240" w:lineRule="auto"/>
        <w:rPr>
          <w:rFonts w:ascii="Arial" w:hAnsi="Arial" w:cs="Arial"/>
          <w:b/>
          <w:lang w:val="es-ES"/>
        </w:rPr>
      </w:pPr>
      <w:r w:rsidRPr="008355C7">
        <w:rPr>
          <w:rFonts w:ascii="Arial" w:hAnsi="Arial" w:cs="Arial"/>
          <w:b/>
          <w:lang w:val="es-ES"/>
        </w:rPr>
        <w:t xml:space="preserve">5.1 Cumplimiento de normas. </w:t>
      </w:r>
    </w:p>
    <w:p w:rsidR="00782F9F" w:rsidRPr="008355C7" w:rsidRDefault="00782F9F" w:rsidP="00164735">
      <w:pPr>
        <w:spacing w:after="0" w:line="240" w:lineRule="auto"/>
        <w:rPr>
          <w:rFonts w:ascii="Arial" w:hAnsi="Arial" w:cs="Arial"/>
          <w:b/>
          <w:lang w:val="es-ES"/>
        </w:rPr>
      </w:pPr>
    </w:p>
    <w:p w:rsidR="00782F9F" w:rsidRPr="008355C7" w:rsidRDefault="00782F9F" w:rsidP="00164735">
      <w:pPr>
        <w:spacing w:after="0" w:line="240" w:lineRule="auto"/>
        <w:rPr>
          <w:rFonts w:ascii="Arial" w:hAnsi="Arial" w:cs="Arial"/>
          <w:lang w:val="es-ES"/>
        </w:rPr>
      </w:pPr>
      <w:r w:rsidRPr="008355C7">
        <w:rPr>
          <w:rFonts w:ascii="Arial" w:hAnsi="Arial" w:cs="Arial"/>
          <w:lang w:val="es-ES"/>
        </w:rPr>
        <w:t xml:space="preserve">Para acreditar el cumplimiento de las normas, los licitantes como parte de su propuesta técnica deberán presentar escrito suscrito por el representante legal en el que manifieste que los bienes terapéuticos ofertados cumplen con lo establecido en la Ley General de Salud, en los artículos aplicables, conforme a lo decretado en la Farmacopea de los Estados Unidos Mexicanos y sus suplementos, en las Normas Oficiales Mexicanas, Normas Mexicanas, Normas Internacionales, específicamente </w:t>
      </w:r>
      <w:r w:rsidRPr="008355C7">
        <w:rPr>
          <w:rFonts w:ascii="Arial" w:hAnsi="Arial" w:cs="Arial"/>
          <w:b/>
          <w:i/>
          <w:lang w:val="es-ES"/>
        </w:rPr>
        <w:t>NOM-059-SSA1-2015, NOM-072-SSA1-2012, NOM-073-SSA1-2015, NOM-164-SSA1-2015,</w:t>
      </w:r>
      <w:r w:rsidRPr="008355C7">
        <w:rPr>
          <w:rFonts w:ascii="Arial" w:hAnsi="Arial" w:cs="Arial"/>
        </w:rPr>
        <w:t xml:space="preserve"> </w:t>
      </w:r>
      <w:r w:rsidRPr="008355C7">
        <w:rPr>
          <w:rFonts w:ascii="Arial" w:hAnsi="Arial" w:cs="Arial"/>
          <w:b/>
          <w:i/>
          <w:lang w:val="es-ES"/>
        </w:rPr>
        <w:t>Normas Mexicanas, Normas Internacionales</w:t>
      </w:r>
      <w:r w:rsidRPr="008355C7">
        <w:rPr>
          <w:rFonts w:ascii="Arial" w:hAnsi="Arial" w:cs="Arial"/>
          <w:lang w:val="es-ES"/>
        </w:rPr>
        <w:t xml:space="preserve">, así como con las especificaciones técnicas del IMSS y a falta de éstas, de acuerdo a las especificaciones técnicas del fabricante, de conformidad con lo dispuesto en los artículos 53 y 55 de la Ley Federal sobre Metrología y Normalización; o especificaciones técnicas que se señalan en el artículo 67 de la Ley mencionada o bien, deberán cumplir con las características y especificaciones requeridas en la presente Convocatoria, por la(s) clave(s) en la(s) que participe y a falta de estas las especificaciones técnicas del fabricante. En todos los casos cuando las dependencias o entidades lo determinen procedente, se </w:t>
      </w:r>
      <w:r w:rsidRPr="008355C7">
        <w:rPr>
          <w:rFonts w:ascii="Arial" w:hAnsi="Arial" w:cs="Arial"/>
          <w:lang w:val="es-ES"/>
        </w:rPr>
        <w:lastRenderedPageBreak/>
        <w:t>realizar</w:t>
      </w:r>
      <w:r w:rsidR="00D1310F">
        <w:rPr>
          <w:rFonts w:ascii="Arial" w:hAnsi="Arial" w:cs="Arial"/>
          <w:lang w:val="es-ES"/>
        </w:rPr>
        <w:t>á</w:t>
      </w:r>
      <w:r w:rsidRPr="008355C7">
        <w:rPr>
          <w:rFonts w:ascii="Arial" w:hAnsi="Arial" w:cs="Arial"/>
          <w:lang w:val="es-ES"/>
        </w:rPr>
        <w:t>n pruebas de funcionalidad ante el laboratorio acreditado por la Entidad Mexicana de Acreditación (EMA)</w:t>
      </w:r>
    </w:p>
    <w:p w:rsidR="00782F9F" w:rsidRDefault="00782F9F" w:rsidP="00164735">
      <w:pPr>
        <w:spacing w:after="0" w:line="240" w:lineRule="auto"/>
        <w:rPr>
          <w:rFonts w:ascii="Arial" w:hAnsi="Arial" w:cs="Arial"/>
          <w:b/>
          <w:lang w:val="es-ES"/>
        </w:rPr>
      </w:pPr>
    </w:p>
    <w:p w:rsidR="009D2254" w:rsidRPr="008355C7" w:rsidRDefault="00782F9F" w:rsidP="00164735">
      <w:pPr>
        <w:spacing w:after="0" w:line="240" w:lineRule="auto"/>
        <w:rPr>
          <w:rFonts w:ascii="Arial" w:hAnsi="Arial" w:cs="Arial"/>
          <w:b/>
          <w:lang w:val="es-ES"/>
        </w:rPr>
      </w:pPr>
      <w:r w:rsidRPr="008355C7">
        <w:rPr>
          <w:rFonts w:ascii="Arial" w:hAnsi="Arial" w:cs="Arial"/>
          <w:b/>
          <w:lang w:val="es-ES"/>
        </w:rPr>
        <w:t xml:space="preserve">6.- </w:t>
      </w:r>
      <w:r w:rsidR="00231D19" w:rsidRPr="008355C7">
        <w:rPr>
          <w:rFonts w:ascii="Arial" w:hAnsi="Arial" w:cs="Arial"/>
          <w:b/>
          <w:lang w:val="es-ES"/>
        </w:rPr>
        <w:t>Licencias, Permisos, Registros, Certificados o Autorizaciones que debe cumplir o aplicarse al bien.</w:t>
      </w:r>
      <w:r w:rsidR="009D2254" w:rsidRPr="008355C7">
        <w:rPr>
          <w:rFonts w:ascii="Arial" w:hAnsi="Arial" w:cs="Arial"/>
          <w:b/>
          <w:lang w:val="es-ES"/>
        </w:rPr>
        <w:t xml:space="preserve"> (4.18.4 c) </w:t>
      </w:r>
      <w:r w:rsidR="003C0FC6">
        <w:rPr>
          <w:rFonts w:ascii="Arial" w:hAnsi="Arial" w:cs="Arial"/>
          <w:b/>
        </w:rPr>
        <w:t>POBALINES</w:t>
      </w:r>
      <w:r w:rsidR="009D2254" w:rsidRPr="008355C7">
        <w:rPr>
          <w:rFonts w:ascii="Arial" w:hAnsi="Arial" w:cs="Arial"/>
          <w:b/>
          <w:lang w:val="es-ES"/>
        </w:rPr>
        <w:t>)</w:t>
      </w:r>
      <w:r w:rsidRPr="008355C7">
        <w:rPr>
          <w:rFonts w:ascii="Arial" w:hAnsi="Arial" w:cs="Arial"/>
          <w:b/>
          <w:lang w:val="es-ES"/>
        </w:rPr>
        <w:t>.</w:t>
      </w:r>
    </w:p>
    <w:p w:rsidR="00164735" w:rsidRPr="008355C7" w:rsidRDefault="00164735" w:rsidP="00164735">
      <w:pPr>
        <w:spacing w:after="0" w:line="240" w:lineRule="auto"/>
        <w:rPr>
          <w:rFonts w:ascii="Arial" w:hAnsi="Arial" w:cs="Arial"/>
          <w:b/>
          <w:lang w:val="es-ES"/>
        </w:rPr>
      </w:pPr>
    </w:p>
    <w:p w:rsidR="00782F9F" w:rsidRPr="008355C7" w:rsidRDefault="00782F9F" w:rsidP="00164735">
      <w:pPr>
        <w:spacing w:after="0" w:line="240" w:lineRule="auto"/>
        <w:rPr>
          <w:rFonts w:ascii="Arial" w:hAnsi="Arial" w:cs="Arial"/>
        </w:rPr>
      </w:pPr>
      <w:r w:rsidRPr="008355C7">
        <w:rPr>
          <w:rFonts w:ascii="Arial" w:hAnsi="Arial" w:cs="Arial"/>
        </w:rPr>
        <w:t>Como parte de la propuesta técnica, los licitantes deberán presentar lo siguiente:</w:t>
      </w:r>
    </w:p>
    <w:p w:rsidR="00782F9F" w:rsidRPr="008355C7" w:rsidRDefault="00782F9F" w:rsidP="00164735">
      <w:pPr>
        <w:spacing w:after="0" w:line="240" w:lineRule="auto"/>
        <w:rPr>
          <w:rFonts w:ascii="Arial" w:hAnsi="Arial" w:cs="Arial"/>
        </w:rPr>
      </w:pPr>
    </w:p>
    <w:p w:rsidR="00782F9F" w:rsidRPr="008355C7" w:rsidRDefault="00782F9F" w:rsidP="00164735">
      <w:pPr>
        <w:spacing w:after="0" w:line="240" w:lineRule="auto"/>
        <w:rPr>
          <w:rFonts w:ascii="Arial" w:hAnsi="Arial" w:cs="Arial"/>
        </w:rPr>
      </w:pPr>
      <w:r w:rsidRPr="008355C7">
        <w:rPr>
          <w:rFonts w:ascii="Arial" w:hAnsi="Arial" w:cs="Arial"/>
          <w:b/>
        </w:rPr>
        <w:t xml:space="preserve">6.1 </w:t>
      </w:r>
      <w:r w:rsidRPr="008355C7">
        <w:rPr>
          <w:rFonts w:ascii="Arial" w:hAnsi="Arial" w:cs="Arial"/>
        </w:rPr>
        <w:t xml:space="preserve">Registro Sanitario </w:t>
      </w:r>
    </w:p>
    <w:p w:rsidR="00782F9F" w:rsidRPr="008355C7" w:rsidRDefault="00782F9F" w:rsidP="00164735">
      <w:pPr>
        <w:spacing w:after="0" w:line="240" w:lineRule="auto"/>
        <w:rPr>
          <w:rFonts w:ascii="Arial" w:hAnsi="Arial" w:cs="Arial"/>
        </w:rPr>
      </w:pPr>
    </w:p>
    <w:p w:rsidR="00394FE9" w:rsidRPr="008355C7" w:rsidRDefault="00394FE9" w:rsidP="00164735">
      <w:pPr>
        <w:pStyle w:val="Prrafodelista"/>
        <w:numPr>
          <w:ilvl w:val="2"/>
          <w:numId w:val="38"/>
        </w:numPr>
        <w:suppressAutoHyphens/>
        <w:ind w:left="1276"/>
        <w:rPr>
          <w:rFonts w:cs="Arial"/>
          <w:sz w:val="22"/>
          <w:szCs w:val="22"/>
        </w:rPr>
      </w:pPr>
      <w:r w:rsidRPr="008355C7">
        <w:rPr>
          <w:rFonts w:cs="Arial"/>
          <w:sz w:val="22"/>
          <w:szCs w:val="22"/>
        </w:rPr>
        <w:t>Copia legible del Registro Sanitario vigente, expedido por la C</w:t>
      </w:r>
      <w:r w:rsidRPr="008355C7">
        <w:rPr>
          <w:rFonts w:cs="Arial"/>
          <w:sz w:val="22"/>
          <w:szCs w:val="22"/>
          <w:lang w:val="es-MX"/>
        </w:rPr>
        <w:t>omisión Federal para la Protección Contra Riesgos Sanitarios (C</w:t>
      </w:r>
      <w:r w:rsidRPr="008355C7">
        <w:rPr>
          <w:rFonts w:cs="Arial"/>
          <w:sz w:val="22"/>
          <w:szCs w:val="22"/>
        </w:rPr>
        <w:t>OFEPRIS</w:t>
      </w:r>
      <w:r w:rsidRPr="008355C7">
        <w:rPr>
          <w:rFonts w:cs="Arial"/>
          <w:sz w:val="22"/>
          <w:szCs w:val="22"/>
          <w:lang w:val="es-MX"/>
        </w:rPr>
        <w:t>)</w:t>
      </w:r>
      <w:r w:rsidRPr="008355C7">
        <w:rPr>
          <w:rFonts w:cs="Arial"/>
          <w:sz w:val="22"/>
          <w:szCs w:val="22"/>
        </w:rPr>
        <w:t>, conforme a lo establecido en el artículo 376 de la Ley General de Salud debidamente referenciado con clave del bien ofertado a 1</w:t>
      </w:r>
      <w:r w:rsidRPr="008355C7">
        <w:rPr>
          <w:rFonts w:cs="Arial"/>
          <w:sz w:val="22"/>
          <w:szCs w:val="22"/>
          <w:lang w:val="es-ES"/>
        </w:rPr>
        <w:t>4</w:t>
      </w:r>
      <w:r w:rsidRPr="008355C7">
        <w:rPr>
          <w:rFonts w:cs="Arial"/>
          <w:sz w:val="22"/>
          <w:szCs w:val="22"/>
        </w:rPr>
        <w:t xml:space="preserve"> dígitos </w:t>
      </w:r>
      <w:r w:rsidRPr="008355C7">
        <w:rPr>
          <w:rFonts w:cs="Arial"/>
          <w:sz w:val="22"/>
          <w:szCs w:val="22"/>
          <w:lang w:val="es-MX"/>
        </w:rPr>
        <w:t>el cual deberá</w:t>
      </w:r>
      <w:r w:rsidRPr="008355C7">
        <w:rPr>
          <w:rFonts w:cs="Arial"/>
          <w:sz w:val="22"/>
          <w:szCs w:val="22"/>
        </w:rPr>
        <w:t xml:space="preserve"> correspond</w:t>
      </w:r>
      <w:r w:rsidRPr="008355C7">
        <w:rPr>
          <w:rFonts w:cs="Arial"/>
          <w:sz w:val="22"/>
          <w:szCs w:val="22"/>
          <w:lang w:val="es-MX"/>
        </w:rPr>
        <w:t>er</w:t>
      </w:r>
      <w:r w:rsidRPr="008355C7">
        <w:rPr>
          <w:rFonts w:cs="Arial"/>
          <w:sz w:val="22"/>
          <w:szCs w:val="22"/>
        </w:rPr>
        <w:t xml:space="preserve"> a los insumos requeridos; así mismo</w:t>
      </w:r>
      <w:r w:rsidRPr="008355C7">
        <w:rPr>
          <w:rFonts w:cs="Arial"/>
          <w:sz w:val="22"/>
          <w:szCs w:val="22"/>
          <w:lang w:val="es-MX"/>
        </w:rPr>
        <w:t>,</w:t>
      </w:r>
      <w:r w:rsidRPr="008355C7">
        <w:rPr>
          <w:rFonts w:cs="Arial"/>
          <w:sz w:val="22"/>
          <w:szCs w:val="22"/>
        </w:rPr>
        <w:t xml:space="preserve"> podrá integrar los anexos correspondientes al marbete, a efecto de que pueda acreditar fehacientemente que el producto ofertado cumple con la </w:t>
      </w:r>
      <w:r w:rsidR="004D0060">
        <w:rPr>
          <w:rFonts w:cs="Arial"/>
          <w:sz w:val="22"/>
          <w:szCs w:val="22"/>
          <w:lang w:val="es-MX"/>
        </w:rPr>
        <w:t xml:space="preserve">cédula descriptiva del bien </w:t>
      </w:r>
      <w:r w:rsidRPr="008355C7">
        <w:rPr>
          <w:rFonts w:cs="Arial"/>
          <w:sz w:val="22"/>
          <w:szCs w:val="22"/>
        </w:rPr>
        <w:t>del Cuadro Básico</w:t>
      </w:r>
      <w:r w:rsidRPr="008355C7">
        <w:rPr>
          <w:rFonts w:cs="Arial"/>
          <w:sz w:val="22"/>
          <w:szCs w:val="22"/>
          <w:lang w:val="es-MX"/>
        </w:rPr>
        <w:t>.</w:t>
      </w:r>
    </w:p>
    <w:p w:rsidR="00394FE9" w:rsidRPr="008355C7" w:rsidRDefault="00394FE9" w:rsidP="00164735">
      <w:pPr>
        <w:pStyle w:val="Prrafodelista"/>
        <w:suppressAutoHyphens/>
        <w:ind w:left="2340"/>
        <w:rPr>
          <w:rFonts w:cs="Arial"/>
          <w:sz w:val="22"/>
          <w:szCs w:val="22"/>
        </w:rPr>
      </w:pPr>
    </w:p>
    <w:p w:rsidR="00394FE9" w:rsidRPr="008355C7" w:rsidRDefault="00394FE9" w:rsidP="00164735">
      <w:pPr>
        <w:pStyle w:val="Prrafodelista"/>
        <w:numPr>
          <w:ilvl w:val="2"/>
          <w:numId w:val="38"/>
        </w:numPr>
        <w:suppressAutoHyphens/>
        <w:ind w:left="1276" w:hanging="283"/>
        <w:rPr>
          <w:rFonts w:cs="Arial"/>
          <w:sz w:val="22"/>
          <w:szCs w:val="22"/>
        </w:rPr>
      </w:pPr>
      <w:r w:rsidRPr="008355C7">
        <w:rPr>
          <w:rFonts w:cs="Arial"/>
          <w:sz w:val="22"/>
          <w:szCs w:val="22"/>
        </w:rPr>
        <w:t xml:space="preserve">En caso de que el Registro Sanitario </w:t>
      </w:r>
      <w:r w:rsidRPr="008355C7">
        <w:rPr>
          <w:rFonts w:cs="Arial"/>
          <w:sz w:val="22"/>
          <w:szCs w:val="22"/>
          <w:u w:val="single"/>
        </w:rPr>
        <w:t>no se encuentre dentro del periodo de vigencia de 5 años, o se encuentre dentro de los 150 días naturales previos a su vencimiento conforme al artículo 376 de la Ley General de Salud, deberá presentar</w:t>
      </w:r>
      <w:r w:rsidRPr="008355C7">
        <w:rPr>
          <w:rFonts w:cs="Arial"/>
          <w:sz w:val="22"/>
          <w:szCs w:val="22"/>
        </w:rPr>
        <w:t>:</w:t>
      </w:r>
    </w:p>
    <w:p w:rsidR="00394FE9" w:rsidRPr="008355C7" w:rsidRDefault="00394FE9" w:rsidP="00164735">
      <w:pPr>
        <w:pStyle w:val="Prrafodelista"/>
        <w:ind w:left="792"/>
        <w:rPr>
          <w:rFonts w:cs="Arial"/>
          <w:sz w:val="22"/>
          <w:szCs w:val="22"/>
          <w:lang w:val="es-MX"/>
        </w:rPr>
      </w:pPr>
    </w:p>
    <w:p w:rsidR="00394FE9" w:rsidRPr="008355C7" w:rsidRDefault="00394FE9" w:rsidP="00164735">
      <w:pPr>
        <w:pStyle w:val="Prrafodelista"/>
        <w:rPr>
          <w:rFonts w:cs="Arial"/>
          <w:sz w:val="22"/>
          <w:szCs w:val="22"/>
          <w:lang w:val="es-ES"/>
        </w:rPr>
      </w:pPr>
      <w:r w:rsidRPr="008355C7">
        <w:rPr>
          <w:rFonts w:cs="Arial"/>
          <w:sz w:val="22"/>
          <w:szCs w:val="22"/>
          <w:lang w:val="es-MX"/>
        </w:rPr>
        <w:t xml:space="preserve">1.- </w:t>
      </w:r>
      <w:r w:rsidRPr="008355C7">
        <w:rPr>
          <w:rFonts w:cs="Arial"/>
          <w:sz w:val="22"/>
          <w:szCs w:val="22"/>
        </w:rPr>
        <w:t>Copia simple legible del Registro Sanitario sometido a prórroga</w:t>
      </w:r>
      <w:r w:rsidRPr="008355C7">
        <w:rPr>
          <w:rFonts w:cs="Arial"/>
          <w:sz w:val="22"/>
          <w:szCs w:val="22"/>
          <w:lang w:val="es-MX"/>
        </w:rPr>
        <w:t>;</w:t>
      </w:r>
      <w:r w:rsidRPr="008355C7">
        <w:rPr>
          <w:rFonts w:cs="Arial"/>
          <w:sz w:val="22"/>
          <w:szCs w:val="22"/>
          <w:lang w:val="es-ES"/>
        </w:rPr>
        <w:t xml:space="preserve">  </w:t>
      </w:r>
    </w:p>
    <w:p w:rsidR="00285BEF" w:rsidRPr="008355C7" w:rsidRDefault="00285BEF" w:rsidP="00164735">
      <w:pPr>
        <w:pStyle w:val="Prrafodelista"/>
        <w:rPr>
          <w:rFonts w:cs="Arial"/>
          <w:sz w:val="22"/>
          <w:szCs w:val="22"/>
        </w:rPr>
      </w:pPr>
    </w:p>
    <w:p w:rsidR="00394FE9" w:rsidRPr="008355C7" w:rsidRDefault="00394FE9" w:rsidP="00164735">
      <w:pPr>
        <w:pStyle w:val="Prrafodelista"/>
        <w:rPr>
          <w:rFonts w:cs="Arial"/>
          <w:sz w:val="22"/>
          <w:szCs w:val="22"/>
          <w:lang w:val="es-MX"/>
        </w:rPr>
      </w:pPr>
      <w:r w:rsidRPr="008355C7">
        <w:rPr>
          <w:rFonts w:cs="Arial"/>
          <w:sz w:val="22"/>
          <w:szCs w:val="22"/>
          <w:lang w:val="es-MX"/>
        </w:rPr>
        <w:t xml:space="preserve">2.- </w:t>
      </w:r>
      <w:r w:rsidRPr="008355C7">
        <w:rPr>
          <w:rFonts w:cs="Arial"/>
          <w:sz w:val="22"/>
          <w:szCs w:val="22"/>
        </w:rPr>
        <w:t>Copia simple legible del acuse de recibo</w:t>
      </w:r>
      <w:r w:rsidRPr="008355C7">
        <w:rPr>
          <w:rFonts w:cs="Arial"/>
          <w:sz w:val="22"/>
          <w:szCs w:val="22"/>
          <w:lang w:val="es-MX"/>
        </w:rPr>
        <w:t xml:space="preserve"> y</w:t>
      </w:r>
      <w:r w:rsidRPr="008355C7">
        <w:rPr>
          <w:rFonts w:cs="Arial"/>
          <w:sz w:val="22"/>
          <w:szCs w:val="22"/>
        </w:rPr>
        <w:t xml:space="preserve"> del trámite de prórroga del Registro Sanitario, presentado ante la COFEPRIS</w:t>
      </w:r>
      <w:r w:rsidRPr="008355C7">
        <w:rPr>
          <w:rFonts w:cs="Arial"/>
          <w:sz w:val="22"/>
          <w:szCs w:val="22"/>
          <w:lang w:val="es-MX"/>
        </w:rPr>
        <w:t>; y</w:t>
      </w:r>
    </w:p>
    <w:p w:rsidR="00285BEF" w:rsidRPr="008355C7" w:rsidRDefault="00285BEF" w:rsidP="00164735">
      <w:pPr>
        <w:pStyle w:val="Prrafodelista"/>
        <w:rPr>
          <w:rFonts w:cs="Arial"/>
          <w:sz w:val="22"/>
          <w:szCs w:val="22"/>
        </w:rPr>
      </w:pPr>
    </w:p>
    <w:p w:rsidR="00394FE9" w:rsidRPr="008355C7" w:rsidRDefault="00394FE9" w:rsidP="00164735">
      <w:pPr>
        <w:pStyle w:val="Prrafodelista"/>
        <w:rPr>
          <w:rFonts w:cs="Arial"/>
          <w:sz w:val="22"/>
          <w:szCs w:val="22"/>
          <w:lang w:val="es-MX"/>
        </w:rPr>
      </w:pPr>
      <w:r w:rsidRPr="008355C7">
        <w:rPr>
          <w:rFonts w:cs="Arial"/>
          <w:sz w:val="22"/>
          <w:szCs w:val="22"/>
          <w:lang w:val="es-MX"/>
        </w:rPr>
        <w:t>3.- Carta en hoja membretada y firmada por el representante legal del Titular del Registro Sanitario, en donde manifieste que el trámite de prórroga del Registro Sanitario, del cual presenta copia, fue sometido en tiempo y forma, y que el acuse de recibo presentado corresponde al producto sometido a trámite de prórroga ante COFEPRIS.</w:t>
      </w:r>
    </w:p>
    <w:p w:rsidR="00394FE9" w:rsidRPr="008355C7" w:rsidRDefault="00394FE9" w:rsidP="00164735">
      <w:pPr>
        <w:pStyle w:val="Prrafodelista"/>
        <w:ind w:left="916"/>
        <w:rPr>
          <w:rFonts w:cs="Arial"/>
          <w:sz w:val="22"/>
          <w:szCs w:val="22"/>
          <w:lang w:val="es-MX"/>
        </w:rPr>
      </w:pPr>
    </w:p>
    <w:p w:rsidR="00394FE9" w:rsidRPr="008355C7" w:rsidRDefault="00394FE9" w:rsidP="00164735">
      <w:pPr>
        <w:spacing w:after="0" w:line="240" w:lineRule="auto"/>
        <w:ind w:left="708"/>
        <w:rPr>
          <w:rFonts w:ascii="Arial" w:hAnsi="Arial" w:cs="Arial"/>
          <w:lang w:eastAsia="es-ES"/>
        </w:rPr>
      </w:pPr>
      <w:r w:rsidRPr="008355C7">
        <w:rPr>
          <w:rFonts w:ascii="Arial" w:hAnsi="Arial" w:cs="Arial"/>
          <w:lang w:eastAsia="es-ES"/>
        </w:rPr>
        <w:t xml:space="preserve">Las dependencias y entidades </w:t>
      </w:r>
      <w:r w:rsidRPr="008355C7">
        <w:rPr>
          <w:rFonts w:ascii="Arial" w:hAnsi="Arial" w:cs="Arial"/>
          <w:lang w:val="x-none" w:eastAsia="es-ES"/>
        </w:rPr>
        <w:t>se reserva</w:t>
      </w:r>
      <w:r w:rsidRPr="008355C7">
        <w:rPr>
          <w:rFonts w:ascii="Arial" w:hAnsi="Arial" w:cs="Arial"/>
          <w:lang w:eastAsia="es-ES"/>
        </w:rPr>
        <w:t>n</w:t>
      </w:r>
      <w:r w:rsidRPr="008355C7">
        <w:rPr>
          <w:rFonts w:ascii="Arial" w:hAnsi="Arial" w:cs="Arial"/>
          <w:lang w:val="x-none" w:eastAsia="es-ES"/>
        </w:rPr>
        <w:t xml:space="preserve"> el derecho de validar en cualquier tiempo durante el procedimiento de contratación y posterior a su adjudicación, los Registros Sanitarios con la COFEPRIS.</w:t>
      </w:r>
    </w:p>
    <w:p w:rsidR="00394FE9" w:rsidRPr="008355C7" w:rsidRDefault="00394FE9" w:rsidP="00164735">
      <w:pPr>
        <w:spacing w:after="0" w:line="240" w:lineRule="auto"/>
        <w:ind w:left="708"/>
        <w:rPr>
          <w:rFonts w:ascii="Arial" w:hAnsi="Arial" w:cs="Arial"/>
          <w:lang w:eastAsia="es-ES"/>
        </w:rPr>
      </w:pPr>
    </w:p>
    <w:p w:rsidR="00782F9F" w:rsidRPr="008355C7" w:rsidRDefault="00394FE9" w:rsidP="00164735">
      <w:pPr>
        <w:spacing w:after="0" w:line="240" w:lineRule="auto"/>
        <w:rPr>
          <w:rFonts w:ascii="Arial" w:hAnsi="Arial" w:cs="Arial"/>
          <w:lang w:val="es-ES"/>
        </w:rPr>
      </w:pPr>
      <w:r w:rsidRPr="008355C7">
        <w:rPr>
          <w:rFonts w:ascii="Arial" w:hAnsi="Arial" w:cs="Arial"/>
          <w:b/>
          <w:lang w:val="es-ES"/>
        </w:rPr>
        <w:t>6.</w:t>
      </w:r>
      <w:r w:rsidR="000A5C90" w:rsidRPr="008355C7">
        <w:rPr>
          <w:rFonts w:ascii="Arial" w:hAnsi="Arial" w:cs="Arial"/>
          <w:b/>
          <w:lang w:val="es-ES"/>
        </w:rPr>
        <w:t>2</w:t>
      </w:r>
      <w:r w:rsidRPr="008355C7">
        <w:rPr>
          <w:rFonts w:ascii="Arial" w:hAnsi="Arial" w:cs="Arial"/>
          <w:b/>
          <w:lang w:val="es-ES"/>
        </w:rPr>
        <w:t xml:space="preserve"> </w:t>
      </w:r>
      <w:r w:rsidRPr="008355C7">
        <w:rPr>
          <w:rFonts w:ascii="Arial" w:hAnsi="Arial" w:cs="Arial"/>
          <w:lang w:val="es-ES"/>
        </w:rPr>
        <w:t>Licencias y Avisos</w:t>
      </w:r>
    </w:p>
    <w:p w:rsidR="00445391" w:rsidRPr="008355C7" w:rsidRDefault="00445391" w:rsidP="00164735">
      <w:pPr>
        <w:spacing w:after="0" w:line="240" w:lineRule="auto"/>
        <w:rPr>
          <w:rFonts w:ascii="Arial" w:hAnsi="Arial" w:cs="Arial"/>
        </w:rPr>
      </w:pPr>
    </w:p>
    <w:p w:rsidR="00394FE9" w:rsidRPr="008355C7" w:rsidRDefault="000A5C90" w:rsidP="00164735">
      <w:pPr>
        <w:spacing w:after="0" w:line="240" w:lineRule="auto"/>
        <w:ind w:left="567"/>
        <w:contextualSpacing/>
        <w:rPr>
          <w:rFonts w:ascii="Arial" w:eastAsia="Times New Roman" w:hAnsi="Arial" w:cs="Arial"/>
          <w:lang w:eastAsia="ar-SA"/>
        </w:rPr>
      </w:pPr>
      <w:r w:rsidRPr="008355C7">
        <w:rPr>
          <w:rFonts w:ascii="Arial" w:eastAsia="Times New Roman" w:hAnsi="Arial" w:cs="Arial"/>
          <w:b/>
          <w:lang w:eastAsia="ar-SA"/>
        </w:rPr>
        <w:t>6.2</w:t>
      </w:r>
      <w:r w:rsidR="00394FE9" w:rsidRPr="008355C7">
        <w:rPr>
          <w:rFonts w:ascii="Arial" w:eastAsia="Times New Roman" w:hAnsi="Arial" w:cs="Arial"/>
          <w:b/>
          <w:lang w:eastAsia="ar-SA"/>
        </w:rPr>
        <w:t xml:space="preserve">.1. </w:t>
      </w:r>
      <w:r w:rsidR="00394FE9" w:rsidRPr="008355C7">
        <w:rPr>
          <w:rFonts w:ascii="Arial" w:eastAsia="Times New Roman" w:hAnsi="Arial" w:cs="Arial"/>
          <w:lang w:eastAsia="ar-SA"/>
        </w:rPr>
        <w:t xml:space="preserve">En caso de que el licitante </w:t>
      </w:r>
      <w:r w:rsidR="00394FE9" w:rsidRPr="008355C7">
        <w:rPr>
          <w:rFonts w:ascii="Arial" w:eastAsia="Times New Roman" w:hAnsi="Arial" w:cs="Arial"/>
          <w:b/>
          <w:u w:val="single"/>
          <w:lang w:eastAsia="ar-SA"/>
        </w:rPr>
        <w:t>no</w:t>
      </w:r>
      <w:r w:rsidR="00394FE9" w:rsidRPr="008355C7">
        <w:rPr>
          <w:rFonts w:ascii="Arial" w:eastAsia="Times New Roman" w:hAnsi="Arial" w:cs="Arial"/>
          <w:lang w:eastAsia="ar-SA"/>
        </w:rPr>
        <w:t xml:space="preserve"> sea el titular del Registro Sanitario:</w:t>
      </w:r>
    </w:p>
    <w:p w:rsidR="00394FE9" w:rsidRPr="008355C7" w:rsidRDefault="00394FE9" w:rsidP="00164735">
      <w:pPr>
        <w:spacing w:after="0" w:line="240" w:lineRule="auto"/>
        <w:contextualSpacing/>
        <w:rPr>
          <w:rFonts w:ascii="Arial" w:eastAsia="Times New Roman" w:hAnsi="Arial" w:cs="Arial"/>
          <w:lang w:eastAsia="ar-SA"/>
        </w:rPr>
      </w:pPr>
    </w:p>
    <w:p w:rsidR="00394FE9" w:rsidRDefault="00394FE9" w:rsidP="004D0060">
      <w:pPr>
        <w:pStyle w:val="Prrafodelista"/>
        <w:numPr>
          <w:ilvl w:val="0"/>
          <w:numId w:val="39"/>
        </w:numPr>
        <w:ind w:left="1418" w:hanging="704"/>
        <w:rPr>
          <w:rFonts w:eastAsia="Times New Roman" w:cs="Arial"/>
          <w:sz w:val="22"/>
          <w:szCs w:val="22"/>
          <w:lang w:val="es-MX" w:eastAsia="ar-SA"/>
        </w:rPr>
      </w:pPr>
      <w:r w:rsidRPr="008355C7">
        <w:rPr>
          <w:rFonts w:eastAsia="Times New Roman" w:cs="Arial"/>
          <w:sz w:val="22"/>
          <w:szCs w:val="22"/>
          <w:lang w:eastAsia="ar-SA"/>
        </w:rPr>
        <w:t xml:space="preserve">Aviso </w:t>
      </w:r>
      <w:r w:rsidR="007D4453" w:rsidRPr="008355C7">
        <w:rPr>
          <w:rFonts w:eastAsia="Times New Roman" w:cs="Arial"/>
          <w:sz w:val="22"/>
          <w:szCs w:val="22"/>
          <w:lang w:eastAsia="ar-SA"/>
        </w:rPr>
        <w:t>de funcionamiento (</w:t>
      </w:r>
      <w:r w:rsidR="007D4453" w:rsidRPr="008355C7">
        <w:rPr>
          <w:rFonts w:eastAsia="Times New Roman" w:cs="Arial"/>
          <w:sz w:val="22"/>
          <w:szCs w:val="22"/>
          <w:lang w:val="es-MX" w:eastAsia="ar-SA"/>
        </w:rPr>
        <w:t xml:space="preserve">salvo que se trate de estupefacientes, psicotrópicos,  sueros, antitoxinas de origen animal y hemoderivados) </w:t>
      </w:r>
      <w:r w:rsidR="007D4453" w:rsidRPr="008355C7">
        <w:rPr>
          <w:rFonts w:eastAsia="Times New Roman" w:cs="Arial"/>
          <w:sz w:val="22"/>
          <w:szCs w:val="22"/>
          <w:lang w:eastAsia="ar-SA"/>
        </w:rPr>
        <w:t xml:space="preserve">o licencia sanitaria del Distribuidor </w:t>
      </w:r>
      <w:r w:rsidRPr="008355C7">
        <w:rPr>
          <w:rFonts w:eastAsia="Times New Roman" w:cs="Arial"/>
          <w:sz w:val="22"/>
          <w:szCs w:val="22"/>
          <w:lang w:eastAsia="ar-SA"/>
        </w:rPr>
        <w:t>(</w:t>
      </w:r>
      <w:r w:rsidR="007D4453" w:rsidRPr="008355C7">
        <w:rPr>
          <w:rFonts w:eastAsia="Times New Roman" w:cs="Arial"/>
          <w:sz w:val="22"/>
          <w:szCs w:val="22"/>
          <w:lang w:val="es-MX" w:eastAsia="ar-SA"/>
        </w:rPr>
        <w:t xml:space="preserve">cuando se trate </w:t>
      </w:r>
      <w:r w:rsidRPr="008355C7">
        <w:rPr>
          <w:rFonts w:eastAsia="Times New Roman" w:cs="Arial"/>
          <w:sz w:val="22"/>
          <w:szCs w:val="22"/>
          <w:lang w:eastAsia="ar-SA"/>
        </w:rPr>
        <w:t>de estupefacientes, psicotrópicos, sueros, antitoxinas de origen animal y hemoderivados).</w:t>
      </w:r>
    </w:p>
    <w:p w:rsidR="00E57816" w:rsidRPr="008355C7" w:rsidRDefault="00E57816" w:rsidP="004D0060">
      <w:pPr>
        <w:numPr>
          <w:ilvl w:val="0"/>
          <w:numId w:val="39"/>
        </w:numPr>
        <w:suppressAutoHyphens/>
        <w:spacing w:after="0" w:line="240" w:lineRule="auto"/>
        <w:ind w:left="1418" w:hanging="704"/>
        <w:contextualSpacing/>
        <w:rPr>
          <w:rFonts w:ascii="Arial" w:eastAsia="Times New Roman" w:hAnsi="Arial" w:cs="Arial"/>
          <w:lang w:eastAsia="ar-SA"/>
        </w:rPr>
      </w:pPr>
      <w:r w:rsidRPr="008355C7">
        <w:rPr>
          <w:rFonts w:ascii="Arial" w:eastAsia="Times New Roman" w:hAnsi="Arial" w:cs="Arial"/>
          <w:lang w:eastAsia="ar-SA"/>
        </w:rPr>
        <w:t>Licencia Sanitaria del proveedor.</w:t>
      </w:r>
    </w:p>
    <w:p w:rsidR="00394FE9" w:rsidRDefault="00394FE9" w:rsidP="004D0060">
      <w:pPr>
        <w:numPr>
          <w:ilvl w:val="0"/>
          <w:numId w:val="39"/>
        </w:numPr>
        <w:suppressAutoHyphens/>
        <w:spacing w:after="0" w:line="240" w:lineRule="auto"/>
        <w:ind w:left="1418" w:hanging="704"/>
        <w:contextualSpacing/>
        <w:rPr>
          <w:rFonts w:ascii="Arial" w:eastAsia="Times New Roman" w:hAnsi="Arial" w:cs="Arial"/>
          <w:lang w:eastAsia="ar-SA"/>
        </w:rPr>
      </w:pPr>
      <w:r w:rsidRPr="008355C7">
        <w:rPr>
          <w:rFonts w:ascii="Arial" w:eastAsia="Times New Roman" w:hAnsi="Arial" w:cs="Arial"/>
          <w:lang w:eastAsia="ar-SA"/>
        </w:rPr>
        <w:t xml:space="preserve">Aviso de Responsable Sanitario. </w:t>
      </w:r>
    </w:p>
    <w:p w:rsidR="008C344A" w:rsidRPr="008C344A" w:rsidRDefault="008C344A" w:rsidP="008C344A">
      <w:pPr>
        <w:pStyle w:val="Prrafodelista"/>
        <w:ind w:left="1418"/>
        <w:rPr>
          <w:rFonts w:eastAsia="Times New Roman" w:cs="Arial"/>
          <w:sz w:val="22"/>
          <w:szCs w:val="22"/>
          <w:lang w:val="es-MX" w:eastAsia="ar-SA"/>
        </w:rPr>
      </w:pPr>
    </w:p>
    <w:p w:rsidR="00394FE9" w:rsidRPr="008355C7" w:rsidRDefault="00394FE9" w:rsidP="00164735">
      <w:pPr>
        <w:suppressAutoHyphens/>
        <w:spacing w:after="0" w:line="240" w:lineRule="auto"/>
        <w:ind w:left="709" w:hanging="709"/>
        <w:contextualSpacing/>
        <w:rPr>
          <w:rFonts w:ascii="Arial" w:eastAsia="Times New Roman" w:hAnsi="Arial" w:cs="Arial"/>
          <w:lang w:eastAsia="ar-SA"/>
        </w:rPr>
      </w:pPr>
      <w:r w:rsidRPr="008355C7">
        <w:rPr>
          <w:rFonts w:ascii="Arial" w:eastAsia="Times New Roman" w:hAnsi="Arial" w:cs="Arial"/>
          <w:lang w:eastAsia="ar-SA"/>
        </w:rPr>
        <w:tab/>
      </w:r>
      <w:r w:rsidR="000A5C90" w:rsidRPr="008355C7">
        <w:rPr>
          <w:rFonts w:ascii="Arial" w:eastAsia="Times New Roman" w:hAnsi="Arial" w:cs="Arial"/>
          <w:b/>
          <w:lang w:eastAsia="ar-SA"/>
        </w:rPr>
        <w:t>6.2</w:t>
      </w:r>
      <w:r w:rsidRPr="008355C7">
        <w:rPr>
          <w:rFonts w:ascii="Arial" w:eastAsia="Times New Roman" w:hAnsi="Arial" w:cs="Arial"/>
          <w:b/>
          <w:lang w:eastAsia="ar-SA"/>
        </w:rPr>
        <w:t xml:space="preserve">.2. </w:t>
      </w:r>
      <w:r w:rsidRPr="008355C7">
        <w:rPr>
          <w:rFonts w:ascii="Arial" w:eastAsia="Times New Roman" w:hAnsi="Arial" w:cs="Arial"/>
          <w:lang w:eastAsia="ar-SA"/>
        </w:rPr>
        <w:t xml:space="preserve">En caso de que el licitante </w:t>
      </w:r>
      <w:r w:rsidRPr="008355C7">
        <w:rPr>
          <w:rFonts w:ascii="Arial" w:eastAsia="Times New Roman" w:hAnsi="Arial" w:cs="Arial"/>
          <w:b/>
          <w:u w:val="single"/>
          <w:lang w:eastAsia="ar-SA"/>
        </w:rPr>
        <w:t xml:space="preserve">sea </w:t>
      </w:r>
      <w:r w:rsidRPr="008355C7">
        <w:rPr>
          <w:rFonts w:ascii="Arial" w:eastAsia="Times New Roman" w:hAnsi="Arial" w:cs="Arial"/>
          <w:lang w:eastAsia="ar-SA"/>
        </w:rPr>
        <w:t>el titular del Registro Sanitario</w:t>
      </w:r>
      <w:r w:rsidR="00287728" w:rsidRPr="008355C7">
        <w:rPr>
          <w:rFonts w:ascii="Arial" w:eastAsia="Times New Roman" w:hAnsi="Arial" w:cs="Arial"/>
          <w:b/>
          <w:u w:val="single"/>
          <w:lang w:eastAsia="ar-SA"/>
        </w:rPr>
        <w:t>.</w:t>
      </w:r>
    </w:p>
    <w:p w:rsidR="00394FE9" w:rsidRPr="008355C7" w:rsidRDefault="00394FE9" w:rsidP="00164735">
      <w:pPr>
        <w:suppressAutoHyphens/>
        <w:spacing w:after="0" w:line="240" w:lineRule="auto"/>
        <w:contextualSpacing/>
        <w:jc w:val="left"/>
        <w:rPr>
          <w:rFonts w:ascii="Arial" w:eastAsia="Times New Roman" w:hAnsi="Arial" w:cs="Arial"/>
          <w:lang w:eastAsia="ar-SA"/>
        </w:rPr>
      </w:pPr>
    </w:p>
    <w:p w:rsidR="00394FE9" w:rsidRPr="008355C7" w:rsidRDefault="00394FE9" w:rsidP="004D0060">
      <w:pPr>
        <w:numPr>
          <w:ilvl w:val="1"/>
          <w:numId w:val="39"/>
        </w:numPr>
        <w:suppressAutoHyphens/>
        <w:spacing w:after="0" w:line="240" w:lineRule="auto"/>
        <w:ind w:left="1418" w:hanging="709"/>
        <w:contextualSpacing/>
        <w:jc w:val="left"/>
        <w:rPr>
          <w:rFonts w:ascii="Arial" w:eastAsia="Times New Roman" w:hAnsi="Arial" w:cs="Arial"/>
          <w:lang w:eastAsia="ar-SA"/>
        </w:rPr>
      </w:pPr>
      <w:r w:rsidRPr="008355C7">
        <w:rPr>
          <w:rFonts w:ascii="Arial" w:eastAsia="Times New Roman" w:hAnsi="Arial" w:cs="Arial"/>
          <w:lang w:eastAsia="ar-SA"/>
        </w:rPr>
        <w:lastRenderedPageBreak/>
        <w:t xml:space="preserve">Licencia Sanitaria y aviso de responsable Sanitario. </w:t>
      </w:r>
    </w:p>
    <w:p w:rsidR="002950FC" w:rsidRPr="008355C7" w:rsidRDefault="002950FC" w:rsidP="00164735">
      <w:pPr>
        <w:spacing w:after="0" w:line="240" w:lineRule="auto"/>
        <w:rPr>
          <w:rFonts w:ascii="Arial" w:hAnsi="Arial" w:cs="Arial"/>
          <w:b/>
        </w:rPr>
      </w:pPr>
      <w:bookmarkStart w:id="0" w:name="_Toc442383377"/>
      <w:bookmarkStart w:id="1" w:name="_Toc442383576"/>
      <w:bookmarkStart w:id="2" w:name="_Toc442796458"/>
    </w:p>
    <w:p w:rsidR="00394FE9" w:rsidRPr="008355C7" w:rsidRDefault="000A5C90" w:rsidP="00164735">
      <w:pPr>
        <w:spacing w:after="0" w:line="240" w:lineRule="auto"/>
        <w:rPr>
          <w:rFonts w:ascii="Arial" w:hAnsi="Arial" w:cs="Arial"/>
          <w:b/>
        </w:rPr>
      </w:pPr>
      <w:r w:rsidRPr="008355C7">
        <w:rPr>
          <w:rFonts w:ascii="Arial" w:hAnsi="Arial" w:cs="Arial"/>
          <w:b/>
        </w:rPr>
        <w:t>6.3</w:t>
      </w:r>
      <w:r w:rsidR="00394FE9" w:rsidRPr="008355C7">
        <w:rPr>
          <w:rFonts w:ascii="Arial" w:hAnsi="Arial" w:cs="Arial"/>
          <w:b/>
        </w:rPr>
        <w:t xml:space="preserve"> Carta de Respaldo. </w:t>
      </w:r>
    </w:p>
    <w:p w:rsidR="00394FE9" w:rsidRPr="008355C7" w:rsidRDefault="00394FE9" w:rsidP="00164735">
      <w:pPr>
        <w:spacing w:after="0" w:line="240" w:lineRule="auto"/>
        <w:rPr>
          <w:rFonts w:ascii="Arial" w:hAnsi="Arial" w:cs="Arial"/>
        </w:rPr>
      </w:pPr>
    </w:p>
    <w:p w:rsidR="006B68DC" w:rsidRPr="008355C7" w:rsidRDefault="00394FE9" w:rsidP="00164735">
      <w:pPr>
        <w:spacing w:after="0" w:line="240" w:lineRule="auto"/>
        <w:rPr>
          <w:rFonts w:ascii="Arial" w:hAnsi="Arial" w:cs="Arial"/>
        </w:rPr>
      </w:pPr>
      <w:r w:rsidRPr="008355C7">
        <w:rPr>
          <w:rFonts w:ascii="Arial" w:hAnsi="Arial" w:cs="Arial"/>
        </w:rPr>
        <w:t xml:space="preserve">En caso de que el licitante no sea titular del o los Registros Sanitarios de los bienes que oferta, deberá proporcionar carta del titular del registro sanitario, en la que manifieste el respaldo </w:t>
      </w:r>
      <w:r w:rsidR="00E57816" w:rsidRPr="008355C7">
        <w:rPr>
          <w:rFonts w:ascii="Arial" w:hAnsi="Arial" w:cs="Arial"/>
        </w:rPr>
        <w:t xml:space="preserve">en el 100% </w:t>
      </w:r>
      <w:r w:rsidRPr="008355C7">
        <w:rPr>
          <w:rFonts w:ascii="Arial" w:hAnsi="Arial" w:cs="Arial"/>
        </w:rPr>
        <w:t>de la propuesta técnica con la que participa y se obliga a cumplir en el tiempo de entrega y plazo de garantía de los insumos para la salud objeto de ésta licitación; por la (s) clave (s) en la (s) que participe. Asimismo, manifestar que se compromete poner a la vista las especificaciones técnicas de calidad, métodos de prueba, sustancias de referencia y los estudios de estabilidad acelerada y a largo plazo, así como la validación de métodos de prueba de los insumos que oferta, en el momento que se le requiera.</w:t>
      </w:r>
    </w:p>
    <w:p w:rsidR="00184C68" w:rsidRPr="008355C7" w:rsidRDefault="00184C68" w:rsidP="00164735">
      <w:pPr>
        <w:spacing w:after="0" w:line="240" w:lineRule="auto"/>
        <w:ind w:left="1418"/>
        <w:rPr>
          <w:rFonts w:ascii="Arial" w:hAnsi="Arial" w:cs="Arial"/>
        </w:rPr>
      </w:pPr>
    </w:p>
    <w:bookmarkEnd w:id="0"/>
    <w:bookmarkEnd w:id="1"/>
    <w:bookmarkEnd w:id="2"/>
    <w:p w:rsidR="004D2B48" w:rsidRPr="008355C7" w:rsidRDefault="000A5C90" w:rsidP="004D0060">
      <w:pPr>
        <w:spacing w:after="0" w:line="240" w:lineRule="auto"/>
        <w:ind w:left="567" w:hanging="567"/>
        <w:rPr>
          <w:rFonts w:ascii="Arial" w:hAnsi="Arial" w:cs="Arial"/>
          <w:b/>
        </w:rPr>
      </w:pPr>
      <w:r w:rsidRPr="008355C7">
        <w:rPr>
          <w:rFonts w:ascii="Arial" w:hAnsi="Arial" w:cs="Arial"/>
          <w:b/>
        </w:rPr>
        <w:t xml:space="preserve">6.4 </w:t>
      </w:r>
      <w:r w:rsidR="004D0060">
        <w:rPr>
          <w:rFonts w:ascii="Arial" w:hAnsi="Arial" w:cs="Arial"/>
          <w:b/>
        </w:rPr>
        <w:tab/>
      </w:r>
      <w:r w:rsidR="00F145FD" w:rsidRPr="008355C7">
        <w:rPr>
          <w:rFonts w:ascii="Arial" w:hAnsi="Arial" w:cs="Arial"/>
          <w:b/>
        </w:rPr>
        <w:t>Folletos, catálogos, fotografías, manuales, entre otros para comprobar las especificaciones técnicas requeridas.</w:t>
      </w:r>
      <w:r w:rsidR="009D2254" w:rsidRPr="008355C7">
        <w:rPr>
          <w:rFonts w:ascii="Arial" w:hAnsi="Arial" w:cs="Arial"/>
          <w:b/>
        </w:rPr>
        <w:t xml:space="preserve"> </w:t>
      </w:r>
      <w:r w:rsidR="008A44D1" w:rsidRPr="008355C7">
        <w:rPr>
          <w:rFonts w:ascii="Arial" w:hAnsi="Arial" w:cs="Arial"/>
          <w:b/>
        </w:rPr>
        <w:t xml:space="preserve">(4.18.4 d) </w:t>
      </w:r>
      <w:r w:rsidR="003C0FC6">
        <w:rPr>
          <w:rFonts w:ascii="Arial" w:hAnsi="Arial" w:cs="Arial"/>
          <w:b/>
        </w:rPr>
        <w:t>POBALINES</w:t>
      </w:r>
      <w:r w:rsidR="008A44D1" w:rsidRPr="008355C7">
        <w:rPr>
          <w:rFonts w:ascii="Arial" w:hAnsi="Arial" w:cs="Arial"/>
          <w:b/>
        </w:rPr>
        <w:t>)</w:t>
      </w:r>
    </w:p>
    <w:p w:rsidR="004D2B48" w:rsidRPr="008355C7" w:rsidRDefault="004D2B48" w:rsidP="00164735">
      <w:pPr>
        <w:spacing w:after="0" w:line="240" w:lineRule="auto"/>
        <w:rPr>
          <w:rFonts w:ascii="Arial" w:hAnsi="Arial" w:cs="Arial"/>
          <w:lang w:val="x-none"/>
        </w:rPr>
      </w:pPr>
    </w:p>
    <w:p w:rsidR="000A5C90" w:rsidRDefault="00C218CC" w:rsidP="00164735">
      <w:pPr>
        <w:spacing w:after="0" w:line="240" w:lineRule="auto"/>
        <w:rPr>
          <w:rFonts w:ascii="Arial" w:hAnsi="Arial" w:cs="Arial"/>
        </w:rPr>
      </w:pPr>
      <w:r>
        <w:rPr>
          <w:rFonts w:ascii="Arial" w:hAnsi="Arial" w:cs="Arial"/>
        </w:rPr>
        <w:t>Para el presente procedimiento no se requieren folletos, catálogos, fotografías, manuales, entre otros para comprobar las especificaciones técnicas, la información solicitada deberá estar contenida en los Registros Sanitarios y las IPP.</w:t>
      </w:r>
    </w:p>
    <w:p w:rsidR="00C218CC" w:rsidRDefault="00C218CC" w:rsidP="00164735">
      <w:pPr>
        <w:spacing w:after="0" w:line="240" w:lineRule="auto"/>
        <w:rPr>
          <w:rFonts w:ascii="Arial" w:hAnsi="Arial" w:cs="Arial"/>
        </w:rPr>
      </w:pPr>
    </w:p>
    <w:p w:rsidR="00445391" w:rsidRPr="008355C7" w:rsidRDefault="00F145FD" w:rsidP="00164735">
      <w:pPr>
        <w:pStyle w:val="Prrafodelista"/>
        <w:numPr>
          <w:ilvl w:val="0"/>
          <w:numId w:val="49"/>
        </w:numPr>
        <w:ind w:left="426" w:hanging="426"/>
        <w:rPr>
          <w:rFonts w:cs="Arial"/>
          <w:b/>
          <w:sz w:val="22"/>
          <w:szCs w:val="22"/>
        </w:rPr>
      </w:pPr>
      <w:r w:rsidRPr="008355C7">
        <w:rPr>
          <w:rFonts w:cs="Arial"/>
          <w:b/>
          <w:sz w:val="22"/>
          <w:szCs w:val="22"/>
        </w:rPr>
        <w:t>Visitas a las instalaciones institucionales, donde se suministrarán o colocaran los bienes.</w:t>
      </w:r>
      <w:r w:rsidR="009D2254" w:rsidRPr="008355C7">
        <w:rPr>
          <w:rFonts w:cs="Arial"/>
          <w:b/>
          <w:sz w:val="22"/>
          <w:szCs w:val="22"/>
        </w:rPr>
        <w:t xml:space="preserve"> (4.18.4 e) </w:t>
      </w:r>
      <w:r w:rsidR="003C0FC6">
        <w:rPr>
          <w:rFonts w:cs="Arial"/>
          <w:b/>
        </w:rPr>
        <w:t>POBALINES</w:t>
      </w:r>
      <w:r w:rsidR="009D2254" w:rsidRPr="008355C7">
        <w:rPr>
          <w:rFonts w:cs="Arial"/>
          <w:b/>
          <w:sz w:val="22"/>
          <w:szCs w:val="22"/>
        </w:rPr>
        <w:t>)</w:t>
      </w:r>
    </w:p>
    <w:p w:rsidR="00372288" w:rsidRPr="008355C7" w:rsidRDefault="00372288" w:rsidP="00164735">
      <w:pPr>
        <w:pStyle w:val="Prrafodelista"/>
        <w:ind w:left="567"/>
        <w:rPr>
          <w:rFonts w:cs="Arial"/>
          <w:b/>
          <w:sz w:val="22"/>
          <w:szCs w:val="22"/>
        </w:rPr>
      </w:pPr>
    </w:p>
    <w:p w:rsidR="00F145FD" w:rsidRPr="008355C7" w:rsidRDefault="00F145FD" w:rsidP="00164735">
      <w:pPr>
        <w:spacing w:after="0" w:line="240" w:lineRule="auto"/>
        <w:rPr>
          <w:rFonts w:ascii="Arial" w:hAnsi="Arial" w:cs="Arial"/>
          <w:lang w:eastAsia="es-ES"/>
        </w:rPr>
      </w:pPr>
      <w:r w:rsidRPr="008355C7">
        <w:rPr>
          <w:rFonts w:ascii="Arial" w:hAnsi="Arial" w:cs="Arial"/>
          <w:lang w:val="x-none" w:eastAsia="es-ES"/>
        </w:rPr>
        <w:t xml:space="preserve">Para el presente procedimiento no se realizarán visitas a las instalaciones institucionales por parte de los </w:t>
      </w:r>
      <w:r w:rsidR="0012106B" w:rsidRPr="008355C7">
        <w:rPr>
          <w:rFonts w:ascii="Arial" w:hAnsi="Arial" w:cs="Arial"/>
          <w:lang w:eastAsia="es-ES"/>
        </w:rPr>
        <w:t>proveedores</w:t>
      </w:r>
      <w:r w:rsidRPr="008355C7">
        <w:rPr>
          <w:rFonts w:ascii="Arial" w:hAnsi="Arial" w:cs="Arial"/>
          <w:lang w:val="x-none" w:eastAsia="es-ES"/>
        </w:rPr>
        <w:t>.</w:t>
      </w:r>
    </w:p>
    <w:p w:rsidR="002F5F28" w:rsidRPr="008355C7" w:rsidRDefault="002F5F28" w:rsidP="00164735">
      <w:pPr>
        <w:spacing w:after="0" w:line="240" w:lineRule="auto"/>
        <w:rPr>
          <w:rFonts w:ascii="Arial" w:hAnsi="Arial" w:cs="Arial"/>
          <w:lang w:eastAsia="es-ES"/>
        </w:rPr>
      </w:pPr>
    </w:p>
    <w:p w:rsidR="00231D19" w:rsidRPr="008355C7" w:rsidRDefault="00F145FD" w:rsidP="00164735">
      <w:pPr>
        <w:pStyle w:val="Prrafodelista"/>
        <w:numPr>
          <w:ilvl w:val="0"/>
          <w:numId w:val="49"/>
        </w:numPr>
        <w:ind w:hanging="720"/>
        <w:rPr>
          <w:rFonts w:cs="Arial"/>
          <w:b/>
          <w:sz w:val="22"/>
          <w:szCs w:val="22"/>
        </w:rPr>
      </w:pPr>
      <w:r w:rsidRPr="008355C7">
        <w:rPr>
          <w:rFonts w:cs="Arial"/>
          <w:b/>
          <w:sz w:val="22"/>
          <w:szCs w:val="22"/>
        </w:rPr>
        <w:t xml:space="preserve">Visitas a las instalaciones de los </w:t>
      </w:r>
      <w:r w:rsidR="0012106B" w:rsidRPr="008355C7">
        <w:rPr>
          <w:rFonts w:cs="Arial"/>
          <w:b/>
          <w:sz w:val="22"/>
          <w:szCs w:val="22"/>
        </w:rPr>
        <w:t>proveedores</w:t>
      </w:r>
      <w:r w:rsidRPr="008355C7">
        <w:rPr>
          <w:rFonts w:cs="Arial"/>
          <w:b/>
          <w:sz w:val="22"/>
          <w:szCs w:val="22"/>
        </w:rPr>
        <w:t>.</w:t>
      </w:r>
      <w:r w:rsidR="009D2254" w:rsidRPr="008355C7">
        <w:rPr>
          <w:rFonts w:cs="Arial"/>
          <w:b/>
          <w:sz w:val="22"/>
          <w:szCs w:val="22"/>
        </w:rPr>
        <w:t xml:space="preserve"> (4.18.4 f) </w:t>
      </w:r>
      <w:r w:rsidR="003C0FC6">
        <w:rPr>
          <w:rFonts w:cs="Arial"/>
          <w:b/>
        </w:rPr>
        <w:t>POBALINES</w:t>
      </w:r>
      <w:r w:rsidR="009D2254" w:rsidRPr="008355C7">
        <w:rPr>
          <w:rFonts w:cs="Arial"/>
          <w:b/>
          <w:sz w:val="22"/>
          <w:szCs w:val="22"/>
        </w:rPr>
        <w:t>)</w:t>
      </w:r>
    </w:p>
    <w:p w:rsidR="00372288" w:rsidRPr="008355C7" w:rsidRDefault="00372288" w:rsidP="00164735">
      <w:pPr>
        <w:pStyle w:val="Prrafodelista"/>
        <w:ind w:left="567"/>
        <w:rPr>
          <w:rFonts w:cs="Arial"/>
          <w:b/>
          <w:sz w:val="22"/>
          <w:szCs w:val="22"/>
        </w:rPr>
      </w:pPr>
    </w:p>
    <w:p w:rsidR="00F145FD" w:rsidRDefault="00F145FD" w:rsidP="00164735">
      <w:pPr>
        <w:spacing w:after="0" w:line="240" w:lineRule="auto"/>
        <w:rPr>
          <w:rFonts w:ascii="Arial" w:hAnsi="Arial" w:cs="Arial"/>
          <w:lang w:eastAsia="es-ES"/>
        </w:rPr>
      </w:pPr>
      <w:r w:rsidRPr="008355C7">
        <w:rPr>
          <w:rFonts w:ascii="Arial" w:hAnsi="Arial" w:cs="Arial"/>
          <w:lang w:val="x-none" w:eastAsia="es-ES"/>
        </w:rPr>
        <w:t xml:space="preserve">Para el presente procedimiento no se realizarán visitas a las instalaciones </w:t>
      </w:r>
      <w:r w:rsidR="00A765F1" w:rsidRPr="008355C7">
        <w:rPr>
          <w:rFonts w:ascii="Arial" w:hAnsi="Arial" w:cs="Arial"/>
          <w:lang w:eastAsia="es-ES"/>
        </w:rPr>
        <w:t xml:space="preserve">de los </w:t>
      </w:r>
      <w:r w:rsidR="0012106B" w:rsidRPr="008355C7">
        <w:rPr>
          <w:rFonts w:ascii="Arial" w:hAnsi="Arial" w:cs="Arial"/>
          <w:lang w:eastAsia="es-ES"/>
        </w:rPr>
        <w:t>proveedores</w:t>
      </w:r>
      <w:r w:rsidR="00A765F1" w:rsidRPr="008355C7">
        <w:rPr>
          <w:rFonts w:ascii="Arial" w:hAnsi="Arial" w:cs="Arial"/>
          <w:lang w:eastAsia="es-ES"/>
        </w:rPr>
        <w:t>.</w:t>
      </w:r>
    </w:p>
    <w:p w:rsidR="002950FC" w:rsidRPr="008355C7" w:rsidRDefault="002950FC" w:rsidP="00164735">
      <w:pPr>
        <w:spacing w:after="0" w:line="240" w:lineRule="auto"/>
        <w:rPr>
          <w:rFonts w:ascii="Arial" w:hAnsi="Arial" w:cs="Arial"/>
          <w:lang w:eastAsia="es-ES"/>
        </w:rPr>
      </w:pPr>
    </w:p>
    <w:p w:rsidR="00F145FD" w:rsidRPr="008355C7" w:rsidRDefault="00A765F1" w:rsidP="00164735">
      <w:pPr>
        <w:pStyle w:val="Prrafodelista"/>
        <w:numPr>
          <w:ilvl w:val="0"/>
          <w:numId w:val="49"/>
        </w:numPr>
        <w:ind w:left="567" w:hanging="567"/>
        <w:rPr>
          <w:rFonts w:cs="Arial"/>
          <w:b/>
          <w:sz w:val="22"/>
          <w:szCs w:val="22"/>
        </w:rPr>
      </w:pPr>
      <w:r w:rsidRPr="008355C7">
        <w:rPr>
          <w:rFonts w:cs="Arial"/>
          <w:b/>
          <w:sz w:val="22"/>
          <w:szCs w:val="22"/>
          <w:lang w:val="es-MX"/>
        </w:rPr>
        <w:t>Plazo, lugar y condiciones de entrega de los bienes.</w:t>
      </w:r>
      <w:r w:rsidR="009D2254" w:rsidRPr="008355C7">
        <w:rPr>
          <w:rFonts w:cs="Arial"/>
          <w:b/>
          <w:sz w:val="22"/>
          <w:szCs w:val="22"/>
          <w:lang w:val="es-MX"/>
        </w:rPr>
        <w:t xml:space="preserve"> (4.18.4 g) </w:t>
      </w:r>
      <w:r w:rsidR="003C0FC6">
        <w:rPr>
          <w:rFonts w:cs="Arial"/>
          <w:b/>
        </w:rPr>
        <w:t>POBALINES</w:t>
      </w:r>
      <w:r w:rsidR="009D2254" w:rsidRPr="008355C7">
        <w:rPr>
          <w:rFonts w:cs="Arial"/>
          <w:b/>
          <w:sz w:val="22"/>
          <w:szCs w:val="22"/>
          <w:lang w:val="es-MX"/>
        </w:rPr>
        <w:t>)</w:t>
      </w:r>
    </w:p>
    <w:p w:rsidR="00F145FD" w:rsidRDefault="00F145FD" w:rsidP="00164735">
      <w:pPr>
        <w:spacing w:after="0" w:line="240" w:lineRule="auto"/>
        <w:rPr>
          <w:rFonts w:ascii="Arial" w:hAnsi="Arial" w:cs="Arial"/>
          <w:b/>
        </w:rPr>
      </w:pPr>
    </w:p>
    <w:p w:rsidR="00F145FD" w:rsidRPr="008355C7" w:rsidRDefault="000A5C90" w:rsidP="00164735">
      <w:pPr>
        <w:pStyle w:val="Prrafodelista"/>
        <w:numPr>
          <w:ilvl w:val="1"/>
          <w:numId w:val="42"/>
        </w:numPr>
        <w:rPr>
          <w:rFonts w:cs="Arial"/>
          <w:b/>
          <w:sz w:val="22"/>
          <w:szCs w:val="22"/>
        </w:rPr>
      </w:pPr>
      <w:r w:rsidRPr="008355C7">
        <w:rPr>
          <w:rFonts w:cs="Arial"/>
          <w:b/>
          <w:sz w:val="22"/>
          <w:szCs w:val="22"/>
          <w:lang w:val="es-MX"/>
        </w:rPr>
        <w:t xml:space="preserve"> </w:t>
      </w:r>
      <w:r w:rsidR="00A765F1" w:rsidRPr="008355C7">
        <w:rPr>
          <w:rFonts w:cs="Arial"/>
          <w:b/>
          <w:sz w:val="22"/>
          <w:szCs w:val="22"/>
        </w:rPr>
        <w:t>Plazo y lugar de entrega</w:t>
      </w:r>
    </w:p>
    <w:p w:rsidR="00372288" w:rsidRPr="008355C7" w:rsidRDefault="00372288" w:rsidP="00164735">
      <w:pPr>
        <w:pStyle w:val="Prrafodelista"/>
        <w:ind w:left="786"/>
        <w:rPr>
          <w:rFonts w:cs="Arial"/>
          <w:b/>
          <w:sz w:val="22"/>
          <w:szCs w:val="22"/>
        </w:rPr>
      </w:pPr>
    </w:p>
    <w:p w:rsidR="00900ECD" w:rsidRPr="008355C7" w:rsidRDefault="00394FE9" w:rsidP="00164735">
      <w:pPr>
        <w:spacing w:after="0" w:line="240" w:lineRule="auto"/>
        <w:rPr>
          <w:rFonts w:ascii="Arial" w:hAnsi="Arial" w:cs="Arial"/>
        </w:rPr>
      </w:pPr>
      <w:r w:rsidRPr="008355C7">
        <w:rPr>
          <w:rFonts w:ascii="Arial" w:hAnsi="Arial" w:cs="Arial"/>
        </w:rPr>
        <w:t xml:space="preserve">La totalidad de bienes serán </w:t>
      </w:r>
      <w:r w:rsidR="00900ECD" w:rsidRPr="008355C7">
        <w:rPr>
          <w:rFonts w:ascii="Arial" w:hAnsi="Arial" w:cs="Arial"/>
        </w:rPr>
        <w:t xml:space="preserve">entregados conforme a los calendarios y plazos de entrega señalados en el </w:t>
      </w:r>
      <w:r w:rsidR="00A62FE5" w:rsidRPr="008355C7">
        <w:rPr>
          <w:rFonts w:ascii="Arial" w:hAnsi="Arial" w:cs="Arial"/>
          <w:b/>
        </w:rPr>
        <w:t>Anexo</w:t>
      </w:r>
      <w:r w:rsidR="00A62FE5" w:rsidRPr="008355C7">
        <w:rPr>
          <w:rFonts w:ascii="Arial" w:hAnsi="Arial" w:cs="Arial"/>
        </w:rPr>
        <w:t xml:space="preserve"> </w:t>
      </w:r>
      <w:r w:rsidR="00900ECD" w:rsidRPr="008355C7">
        <w:rPr>
          <w:rFonts w:ascii="Arial" w:hAnsi="Arial" w:cs="Arial"/>
          <w:b/>
        </w:rPr>
        <w:t>“Calendario de Entrega”</w:t>
      </w:r>
      <w:r w:rsidR="00900ECD" w:rsidRPr="008355C7">
        <w:rPr>
          <w:rFonts w:ascii="Arial" w:hAnsi="Arial" w:cs="Arial"/>
        </w:rPr>
        <w:t xml:space="preserve">, los cuales podrán ser </w:t>
      </w:r>
      <w:r w:rsidRPr="008355C7">
        <w:rPr>
          <w:rFonts w:ascii="Arial" w:hAnsi="Arial" w:cs="Arial"/>
        </w:rPr>
        <w:t xml:space="preserve">solicitados por las dependencias y entidades requirente a través de órdenes de reposición para el IMSS, pedidos, orden de suministro o documento a través del cual </w:t>
      </w:r>
      <w:r w:rsidR="00900ECD" w:rsidRPr="008355C7">
        <w:rPr>
          <w:rFonts w:ascii="Arial" w:hAnsi="Arial" w:cs="Arial"/>
        </w:rPr>
        <w:t>se</w:t>
      </w:r>
      <w:r w:rsidRPr="008355C7">
        <w:rPr>
          <w:rFonts w:ascii="Arial" w:hAnsi="Arial" w:cs="Arial"/>
        </w:rPr>
        <w:t xml:space="preserve"> notifique la solicitud de bienes, en las cuales se indicará la descripción del artículo, la cantidad de piezas, la fecha y lugar de entrega. </w:t>
      </w:r>
      <w:r w:rsidR="00900ECD" w:rsidRPr="008355C7">
        <w:rPr>
          <w:rFonts w:ascii="Arial" w:hAnsi="Arial" w:cs="Arial"/>
        </w:rPr>
        <w:t xml:space="preserve">En caso de que las órdenes de reposición no puedan ser emitidas prevalece la obligación para los proveedores adjudicados de realizar el suministro conforme a las fechas, lugares y cantidades indicados en los calendarios de entrega. </w:t>
      </w:r>
    </w:p>
    <w:p w:rsidR="000416F0" w:rsidRPr="008355C7" w:rsidRDefault="000416F0" w:rsidP="00164735">
      <w:pPr>
        <w:spacing w:after="0" w:line="240" w:lineRule="auto"/>
        <w:rPr>
          <w:rFonts w:ascii="Arial" w:hAnsi="Arial" w:cs="Arial"/>
        </w:rPr>
      </w:pPr>
    </w:p>
    <w:p w:rsidR="000416F0" w:rsidRPr="008355C7" w:rsidRDefault="000416F0" w:rsidP="00164735">
      <w:pPr>
        <w:spacing w:after="0" w:line="240" w:lineRule="auto"/>
        <w:rPr>
          <w:rFonts w:ascii="Arial" w:hAnsi="Arial" w:cs="Arial"/>
        </w:rPr>
      </w:pPr>
      <w:r w:rsidRPr="008355C7">
        <w:rPr>
          <w:rFonts w:ascii="Arial" w:hAnsi="Arial" w:cs="Arial"/>
        </w:rPr>
        <w:t>El proveedor deberá entregar los bienes a más tardar el día que concluya el plazo pactado como entrega oportuna, salvo que el día de conclusión del plazo coincida con un día inhábil, en cuyo caso la fecha de entrega se recorrerá al siguiente día hábil sin dar lugar a la aplicación de penas convencionales, sin embargo, si el término del plazo no coincide con un día inhábil y el proveedor no entrega los bienes en esa fecha, los días inhábiles siguientes contarán como naturales para efectos de la aplicación de penas convencionales.</w:t>
      </w:r>
    </w:p>
    <w:p w:rsidR="000A5C90" w:rsidRPr="008355C7" w:rsidRDefault="000A5C90" w:rsidP="00164735">
      <w:pPr>
        <w:spacing w:after="0" w:line="240" w:lineRule="auto"/>
        <w:rPr>
          <w:rFonts w:ascii="Arial" w:hAnsi="Arial" w:cs="Arial"/>
        </w:rPr>
      </w:pPr>
    </w:p>
    <w:p w:rsidR="00394FE9" w:rsidRPr="008355C7" w:rsidRDefault="00900ECD" w:rsidP="00164735">
      <w:pPr>
        <w:spacing w:after="0" w:line="240" w:lineRule="auto"/>
        <w:rPr>
          <w:rFonts w:ascii="Arial" w:hAnsi="Arial" w:cs="Arial"/>
        </w:rPr>
      </w:pPr>
      <w:r w:rsidRPr="008355C7">
        <w:rPr>
          <w:rFonts w:ascii="Arial" w:hAnsi="Arial" w:cs="Arial"/>
        </w:rPr>
        <w:t xml:space="preserve">De la fecha establecida en el calendario para la entrega, el proveedor tendrá 4 (cuatro) días más para la entregar, considerando este periodo como entrega extemporánea con la aplicación de penas convencionales. </w:t>
      </w:r>
    </w:p>
    <w:p w:rsidR="000416F0" w:rsidRPr="008355C7" w:rsidRDefault="000416F0" w:rsidP="00164735">
      <w:pPr>
        <w:spacing w:after="0" w:line="240" w:lineRule="auto"/>
        <w:rPr>
          <w:rFonts w:ascii="Arial" w:hAnsi="Arial" w:cs="Arial"/>
        </w:rPr>
      </w:pPr>
    </w:p>
    <w:p w:rsidR="000416F0" w:rsidRPr="008355C7" w:rsidRDefault="000416F0" w:rsidP="000416F0">
      <w:pPr>
        <w:spacing w:after="0" w:line="240" w:lineRule="auto"/>
        <w:rPr>
          <w:rFonts w:ascii="Arial" w:eastAsia="Times New Roman" w:hAnsi="Arial" w:cs="Arial"/>
          <w:lang w:eastAsia="es-MX"/>
        </w:rPr>
      </w:pPr>
      <w:r w:rsidRPr="008355C7">
        <w:rPr>
          <w:rFonts w:ascii="Arial" w:eastAsia="Times New Roman" w:hAnsi="Arial" w:cs="Arial"/>
          <w:lang w:eastAsia="es-MX"/>
        </w:rPr>
        <w:t xml:space="preserve">Las dependencias o entidades requirentes validarán que con independencia de estos parámetros, no se generen solicitudes por punto de entrega y proveedor menores a $500.00 (quinientos pesos 00/100 m.n.) a fin de garantizar la </w:t>
      </w:r>
      <w:proofErr w:type="spellStart"/>
      <w:r w:rsidRPr="008355C7">
        <w:rPr>
          <w:rFonts w:ascii="Arial" w:eastAsia="Times New Roman" w:hAnsi="Arial" w:cs="Arial"/>
          <w:lang w:eastAsia="es-MX"/>
        </w:rPr>
        <w:t>costeabilidad</w:t>
      </w:r>
      <w:proofErr w:type="spellEnd"/>
      <w:r w:rsidRPr="008355C7">
        <w:rPr>
          <w:rFonts w:ascii="Arial" w:eastAsia="Times New Roman" w:hAnsi="Arial" w:cs="Arial"/>
          <w:lang w:eastAsia="es-MX"/>
        </w:rPr>
        <w:t xml:space="preserve"> de las mismas. </w:t>
      </w:r>
    </w:p>
    <w:p w:rsidR="000416F0" w:rsidRPr="008355C7" w:rsidRDefault="000416F0" w:rsidP="000416F0">
      <w:pPr>
        <w:spacing w:after="0" w:line="240" w:lineRule="auto"/>
        <w:rPr>
          <w:rFonts w:ascii="Arial" w:eastAsia="Times New Roman" w:hAnsi="Arial" w:cs="Arial"/>
          <w:color w:val="333333"/>
          <w:lang w:eastAsia="es-MX"/>
        </w:rPr>
      </w:pPr>
    </w:p>
    <w:p w:rsidR="000416F0" w:rsidRPr="008355C7" w:rsidRDefault="000416F0" w:rsidP="000416F0">
      <w:pPr>
        <w:spacing w:after="0" w:line="240" w:lineRule="auto"/>
        <w:rPr>
          <w:rFonts w:ascii="Arial" w:hAnsi="Arial" w:cs="Arial"/>
        </w:rPr>
      </w:pPr>
      <w:r w:rsidRPr="008355C7">
        <w:rPr>
          <w:rFonts w:ascii="Arial" w:hAnsi="Arial" w:cs="Arial"/>
        </w:rPr>
        <w:t>Las dependencias o entidades requirentes podrán solicitar entregas hasta por el total del saldo del contrato, lo cual se hará del conocimiento del proveedor a través de la solicitud (orden de reposición, pedido, orden de suministro o documento a través del cual se notifique la solicitud de bienes).</w:t>
      </w:r>
    </w:p>
    <w:p w:rsidR="000416F0" w:rsidRPr="008355C7" w:rsidRDefault="000416F0" w:rsidP="000416F0">
      <w:pPr>
        <w:spacing w:after="0" w:line="240" w:lineRule="auto"/>
        <w:rPr>
          <w:rFonts w:ascii="Arial" w:hAnsi="Arial" w:cs="Arial"/>
        </w:rPr>
      </w:pPr>
    </w:p>
    <w:p w:rsidR="000416F0" w:rsidRPr="008355C7" w:rsidRDefault="000416F0" w:rsidP="000416F0">
      <w:pPr>
        <w:spacing w:after="0" w:line="240" w:lineRule="auto"/>
        <w:rPr>
          <w:rFonts w:ascii="Arial" w:hAnsi="Arial" w:cs="Arial"/>
        </w:rPr>
      </w:pPr>
      <w:r w:rsidRPr="008355C7">
        <w:rPr>
          <w:rFonts w:ascii="Arial" w:hAnsi="Arial" w:cs="Arial"/>
        </w:rPr>
        <w:t>Las dependencias o entidades requirentes notificarán los pedidos, ordenes de suministro o documentos que establezcan para su solicitud, a través de correo electrónico o llamada telefónica, dirigido a los datos de los contactos oficiales establecidos por los licitantes.</w:t>
      </w:r>
    </w:p>
    <w:p w:rsidR="000416F0" w:rsidRPr="008355C7" w:rsidRDefault="000416F0" w:rsidP="000416F0">
      <w:pPr>
        <w:spacing w:after="0" w:line="240" w:lineRule="auto"/>
        <w:rPr>
          <w:rFonts w:ascii="Arial" w:hAnsi="Arial" w:cs="Arial"/>
        </w:rPr>
      </w:pPr>
    </w:p>
    <w:p w:rsidR="000416F0" w:rsidRPr="008355C7" w:rsidRDefault="000416F0" w:rsidP="000416F0">
      <w:pPr>
        <w:spacing w:after="0" w:line="240" w:lineRule="auto"/>
      </w:pPr>
      <w:r w:rsidRPr="008355C7">
        <w:rPr>
          <w:rFonts w:ascii="Arial" w:hAnsi="Arial" w:cs="Arial"/>
        </w:rPr>
        <w:t>Las dependencias o entidades requirentes podrán cancelar las órdenes de reposición, pedido, orden de suministro, dentro de los 3 días naturales posteriores a su emisión o notificación, salvo los casos en que posteriormente se conozca algún problema de calidad en los bienes que serán recibidos.</w:t>
      </w:r>
      <w:r w:rsidRPr="008355C7">
        <w:t xml:space="preserve"> </w:t>
      </w:r>
    </w:p>
    <w:p w:rsidR="000416F0" w:rsidRPr="008355C7" w:rsidRDefault="000416F0" w:rsidP="000416F0">
      <w:pPr>
        <w:spacing w:after="0" w:line="240" w:lineRule="auto"/>
      </w:pPr>
    </w:p>
    <w:p w:rsidR="000416F0" w:rsidRPr="008355C7" w:rsidRDefault="000416F0" w:rsidP="000416F0">
      <w:pPr>
        <w:spacing w:after="0" w:line="240" w:lineRule="auto"/>
        <w:rPr>
          <w:rFonts w:ascii="Arial" w:hAnsi="Arial" w:cs="Arial"/>
        </w:rPr>
      </w:pPr>
      <w:r w:rsidRPr="008355C7">
        <w:rPr>
          <w:rFonts w:ascii="Arial" w:hAnsi="Arial" w:cs="Arial"/>
        </w:rPr>
        <w:t>La notificación de la cancelación de órdenes de reposición</w:t>
      </w:r>
      <w:r w:rsidR="00D1310F">
        <w:rPr>
          <w:rFonts w:ascii="Arial" w:hAnsi="Arial" w:cs="Arial"/>
        </w:rPr>
        <w:t>,</w:t>
      </w:r>
      <w:r w:rsidRPr="008355C7">
        <w:rPr>
          <w:rFonts w:ascii="Arial" w:hAnsi="Arial" w:cs="Arial"/>
        </w:rPr>
        <w:t xml:space="preserve"> pedidos, órdenes de suministro o documentos que establezcan para su solicitud, se informará al proveedor a través de la dirección electrónica (http://sai.imss.gob.mx) para el caso del IMSS y/o correo electrónico y/o llamada telefónica.</w:t>
      </w:r>
    </w:p>
    <w:p w:rsidR="000416F0" w:rsidRPr="008355C7" w:rsidRDefault="000416F0" w:rsidP="000416F0">
      <w:pPr>
        <w:spacing w:after="0" w:line="240" w:lineRule="auto"/>
        <w:rPr>
          <w:rFonts w:ascii="Arial" w:hAnsi="Arial" w:cs="Arial"/>
        </w:rPr>
      </w:pPr>
    </w:p>
    <w:p w:rsidR="000416F0" w:rsidRPr="008355C7" w:rsidRDefault="000416F0" w:rsidP="000416F0">
      <w:pPr>
        <w:spacing w:after="0" w:line="240" w:lineRule="auto"/>
        <w:rPr>
          <w:rFonts w:ascii="Arial" w:hAnsi="Arial" w:cs="Arial"/>
        </w:rPr>
      </w:pPr>
      <w:r w:rsidRPr="008355C7">
        <w:rPr>
          <w:rFonts w:ascii="Arial" w:hAnsi="Arial" w:cs="Arial"/>
        </w:rPr>
        <w:t>Las cancelaciones por parte de las dependencias y entidades requirentes se podrán realizar por los siguientes supuestos:</w:t>
      </w:r>
    </w:p>
    <w:p w:rsidR="000416F0" w:rsidRPr="008355C7" w:rsidRDefault="000416F0" w:rsidP="000416F0">
      <w:pPr>
        <w:spacing w:after="0" w:line="240" w:lineRule="auto"/>
        <w:rPr>
          <w:rFonts w:ascii="Arial" w:hAnsi="Arial" w:cs="Arial"/>
        </w:rPr>
      </w:pPr>
    </w:p>
    <w:p w:rsidR="000416F0" w:rsidRPr="008355C7" w:rsidRDefault="000416F0" w:rsidP="00EC7AB8">
      <w:pPr>
        <w:spacing w:after="0" w:line="240" w:lineRule="auto"/>
        <w:ind w:left="284"/>
        <w:rPr>
          <w:rFonts w:ascii="Arial" w:hAnsi="Arial" w:cs="Arial"/>
        </w:rPr>
      </w:pPr>
      <w:r w:rsidRPr="008355C7">
        <w:rPr>
          <w:rFonts w:ascii="Arial" w:hAnsi="Arial" w:cs="Arial"/>
        </w:rPr>
        <w:t>•</w:t>
      </w:r>
      <w:r w:rsidRPr="008355C7">
        <w:rPr>
          <w:rFonts w:ascii="Arial" w:hAnsi="Arial" w:cs="Arial"/>
        </w:rPr>
        <w:tab/>
        <w:t>Duplicidad en la emisión.</w:t>
      </w:r>
    </w:p>
    <w:p w:rsidR="000416F0" w:rsidRPr="008355C7" w:rsidRDefault="000416F0" w:rsidP="00EC7AB8">
      <w:pPr>
        <w:spacing w:after="0" w:line="240" w:lineRule="auto"/>
        <w:ind w:left="284"/>
        <w:rPr>
          <w:rFonts w:ascii="Arial" w:hAnsi="Arial" w:cs="Arial"/>
        </w:rPr>
      </w:pPr>
      <w:r w:rsidRPr="008355C7">
        <w:rPr>
          <w:rFonts w:ascii="Arial" w:hAnsi="Arial" w:cs="Arial"/>
        </w:rPr>
        <w:t>•</w:t>
      </w:r>
      <w:r w:rsidRPr="008355C7">
        <w:rPr>
          <w:rFonts w:ascii="Arial" w:hAnsi="Arial" w:cs="Arial"/>
        </w:rPr>
        <w:tab/>
        <w:t>Por notificación de la rescisión administrativa del contrato.</w:t>
      </w:r>
    </w:p>
    <w:p w:rsidR="000416F0" w:rsidRPr="008355C7" w:rsidRDefault="000416F0" w:rsidP="00EC7AB8">
      <w:pPr>
        <w:spacing w:after="0" w:line="240" w:lineRule="auto"/>
        <w:ind w:left="284"/>
        <w:rPr>
          <w:rFonts w:ascii="Arial" w:hAnsi="Arial" w:cs="Arial"/>
        </w:rPr>
      </w:pPr>
      <w:r w:rsidRPr="008355C7">
        <w:rPr>
          <w:rFonts w:ascii="Arial" w:hAnsi="Arial" w:cs="Arial"/>
        </w:rPr>
        <w:t>•</w:t>
      </w:r>
      <w:r w:rsidRPr="008355C7">
        <w:rPr>
          <w:rFonts w:ascii="Arial" w:hAnsi="Arial" w:cs="Arial"/>
        </w:rPr>
        <w:tab/>
        <w:t>Terminación anticipada del contrato.</w:t>
      </w:r>
    </w:p>
    <w:p w:rsidR="000416F0" w:rsidRPr="008355C7" w:rsidRDefault="000416F0" w:rsidP="00EC7AB8">
      <w:pPr>
        <w:spacing w:after="0" w:line="240" w:lineRule="auto"/>
        <w:ind w:left="284"/>
        <w:rPr>
          <w:rFonts w:ascii="Arial" w:hAnsi="Arial" w:cs="Arial"/>
        </w:rPr>
      </w:pPr>
      <w:r w:rsidRPr="008355C7">
        <w:rPr>
          <w:rFonts w:ascii="Arial" w:hAnsi="Arial" w:cs="Arial"/>
        </w:rPr>
        <w:t>•</w:t>
      </w:r>
      <w:r w:rsidRPr="008355C7">
        <w:rPr>
          <w:rFonts w:ascii="Arial" w:hAnsi="Arial" w:cs="Arial"/>
        </w:rPr>
        <w:tab/>
        <w:t xml:space="preserve">Por incumplimiento a las especificaciones técnicas de calidad. </w:t>
      </w:r>
    </w:p>
    <w:p w:rsidR="000416F0" w:rsidRPr="008355C7" w:rsidRDefault="000416F0" w:rsidP="00EC7AB8">
      <w:pPr>
        <w:spacing w:after="0" w:line="240" w:lineRule="auto"/>
        <w:ind w:left="709" w:hanging="425"/>
        <w:rPr>
          <w:rFonts w:ascii="Arial" w:hAnsi="Arial" w:cs="Arial"/>
        </w:rPr>
      </w:pPr>
      <w:r w:rsidRPr="008355C7">
        <w:rPr>
          <w:rFonts w:ascii="Arial" w:hAnsi="Arial" w:cs="Arial"/>
        </w:rPr>
        <w:t>•</w:t>
      </w:r>
      <w:r w:rsidRPr="008355C7">
        <w:rPr>
          <w:rFonts w:ascii="Arial" w:hAnsi="Arial" w:cs="Arial"/>
        </w:rPr>
        <w:tab/>
        <w:t>Omisión a la solicitud de canje o recolección de bienes realizada por el Instituto, por diversos motivos (calidad, caducidad, etc.).</w:t>
      </w:r>
    </w:p>
    <w:p w:rsidR="000416F0" w:rsidRPr="008355C7" w:rsidRDefault="000416F0" w:rsidP="00EC7AB8">
      <w:pPr>
        <w:spacing w:after="0" w:line="240" w:lineRule="auto"/>
        <w:ind w:left="284"/>
        <w:rPr>
          <w:rFonts w:ascii="Arial" w:hAnsi="Arial" w:cs="Arial"/>
        </w:rPr>
      </w:pPr>
      <w:r w:rsidRPr="008355C7">
        <w:rPr>
          <w:rFonts w:ascii="Arial" w:hAnsi="Arial" w:cs="Arial"/>
        </w:rPr>
        <w:t>•</w:t>
      </w:r>
      <w:r w:rsidRPr="008355C7">
        <w:rPr>
          <w:rFonts w:ascii="Arial" w:hAnsi="Arial" w:cs="Arial"/>
        </w:rPr>
        <w:tab/>
        <w:t>Problemas técnicos del sistema que emite la orden.</w:t>
      </w:r>
    </w:p>
    <w:p w:rsidR="000416F0" w:rsidRDefault="000416F0" w:rsidP="00EC7AB8">
      <w:pPr>
        <w:spacing w:after="0" w:line="240" w:lineRule="auto"/>
        <w:ind w:left="284"/>
        <w:rPr>
          <w:rFonts w:ascii="Arial" w:hAnsi="Arial" w:cs="Arial"/>
        </w:rPr>
      </w:pPr>
      <w:r w:rsidRPr="008355C7">
        <w:rPr>
          <w:rFonts w:ascii="Arial" w:hAnsi="Arial" w:cs="Arial"/>
        </w:rPr>
        <w:t>•</w:t>
      </w:r>
      <w:r w:rsidRPr="008355C7">
        <w:rPr>
          <w:rFonts w:ascii="Arial" w:hAnsi="Arial" w:cs="Arial"/>
        </w:rPr>
        <w:tab/>
        <w:t>Por cualquier otra causa que implique algún daño o perjuicio al Instituto.</w:t>
      </w:r>
    </w:p>
    <w:p w:rsidR="00EC7AB8" w:rsidRPr="008355C7" w:rsidRDefault="00EC7AB8" w:rsidP="00EC7AB8">
      <w:pPr>
        <w:spacing w:after="0" w:line="240" w:lineRule="auto"/>
        <w:ind w:left="284"/>
        <w:rPr>
          <w:rFonts w:ascii="Arial" w:hAnsi="Arial" w:cs="Arial"/>
        </w:rPr>
      </w:pPr>
    </w:p>
    <w:p w:rsidR="000416F0" w:rsidRPr="008355C7" w:rsidRDefault="000416F0" w:rsidP="000416F0">
      <w:pPr>
        <w:spacing w:after="0" w:line="240" w:lineRule="auto"/>
        <w:rPr>
          <w:rFonts w:ascii="Arial" w:hAnsi="Arial" w:cs="Arial"/>
        </w:rPr>
      </w:pPr>
      <w:r w:rsidRPr="008355C7">
        <w:rPr>
          <w:rFonts w:ascii="Arial" w:hAnsi="Arial" w:cs="Arial"/>
        </w:rPr>
        <w:t xml:space="preserve">Las órdenes de reposición, pedidos, órdenes de suministro o documentos que establezcan para su solicitud, podrán ser canceladas a solicitud </w:t>
      </w:r>
      <w:r w:rsidR="00D1310F">
        <w:rPr>
          <w:rFonts w:ascii="Arial" w:hAnsi="Arial" w:cs="Arial"/>
        </w:rPr>
        <w:t xml:space="preserve">por escrito </w:t>
      </w:r>
      <w:r w:rsidRPr="008355C7">
        <w:rPr>
          <w:rFonts w:ascii="Arial" w:hAnsi="Arial" w:cs="Arial"/>
        </w:rPr>
        <w:t>del proveedor y previo análisis por parte de las dependencias y entidades requirentes, bajo los siguientes supuestos:</w:t>
      </w:r>
    </w:p>
    <w:p w:rsidR="000416F0" w:rsidRPr="008355C7" w:rsidRDefault="000416F0" w:rsidP="000416F0">
      <w:pPr>
        <w:spacing w:after="0" w:line="240" w:lineRule="auto"/>
        <w:rPr>
          <w:rFonts w:ascii="Arial" w:hAnsi="Arial" w:cs="Arial"/>
        </w:rPr>
      </w:pPr>
    </w:p>
    <w:p w:rsidR="000416F0" w:rsidRPr="008355C7" w:rsidRDefault="000416F0" w:rsidP="00EC7AB8">
      <w:pPr>
        <w:spacing w:after="0" w:line="240" w:lineRule="auto"/>
        <w:ind w:left="709" w:hanging="425"/>
        <w:rPr>
          <w:rFonts w:ascii="Arial" w:hAnsi="Arial" w:cs="Arial"/>
        </w:rPr>
      </w:pPr>
      <w:r w:rsidRPr="008355C7">
        <w:rPr>
          <w:rFonts w:ascii="Arial" w:hAnsi="Arial" w:cs="Arial"/>
        </w:rPr>
        <w:t>•</w:t>
      </w:r>
      <w:r w:rsidRPr="008355C7">
        <w:rPr>
          <w:rFonts w:ascii="Arial" w:hAnsi="Arial" w:cs="Arial"/>
        </w:rPr>
        <w:tab/>
        <w:t>Cuando se solicite la entrega de narcóticos, estupefacientes y biológicos  en almacenes o unidades que no cuenten con Licencia Sanitaria.</w:t>
      </w:r>
    </w:p>
    <w:p w:rsidR="00305BB2" w:rsidRPr="008355C7" w:rsidRDefault="00305BB2" w:rsidP="00EC7AB8">
      <w:pPr>
        <w:spacing w:after="0" w:line="240" w:lineRule="auto"/>
        <w:ind w:left="709" w:hanging="425"/>
        <w:rPr>
          <w:rFonts w:ascii="Arial" w:hAnsi="Arial" w:cs="Arial"/>
        </w:rPr>
      </w:pPr>
    </w:p>
    <w:p w:rsidR="000416F0" w:rsidRPr="008355C7" w:rsidRDefault="000416F0" w:rsidP="00EC7AB8">
      <w:pPr>
        <w:spacing w:after="0" w:line="240" w:lineRule="auto"/>
        <w:ind w:left="709" w:hanging="425"/>
        <w:rPr>
          <w:rFonts w:ascii="Arial" w:hAnsi="Arial" w:cs="Arial"/>
        </w:rPr>
      </w:pPr>
      <w:r w:rsidRPr="008355C7">
        <w:rPr>
          <w:rFonts w:ascii="Arial" w:hAnsi="Arial" w:cs="Arial"/>
        </w:rPr>
        <w:t>•</w:t>
      </w:r>
      <w:r w:rsidRPr="008355C7">
        <w:rPr>
          <w:rFonts w:ascii="Arial" w:hAnsi="Arial" w:cs="Arial"/>
        </w:rPr>
        <w:tab/>
        <w:t xml:space="preserve">Cuando se supere la cantidad máxima adjudicada, y no se haya hecho del conocimiento del proveedor o </w:t>
      </w:r>
      <w:r w:rsidR="00D1310F">
        <w:rPr>
          <w:rFonts w:ascii="Arial" w:hAnsi="Arial" w:cs="Arial"/>
        </w:rPr>
        <w:t>é</w:t>
      </w:r>
      <w:r w:rsidRPr="008355C7">
        <w:rPr>
          <w:rFonts w:ascii="Arial" w:hAnsi="Arial" w:cs="Arial"/>
        </w:rPr>
        <w:t>ste no haya aceptado el incremento a la contratación.</w:t>
      </w:r>
    </w:p>
    <w:p w:rsidR="000416F0" w:rsidRPr="008355C7" w:rsidRDefault="000416F0" w:rsidP="000416F0">
      <w:pPr>
        <w:spacing w:after="0" w:line="240" w:lineRule="auto"/>
        <w:rPr>
          <w:rFonts w:ascii="Arial" w:hAnsi="Arial" w:cs="Arial"/>
        </w:rPr>
      </w:pPr>
    </w:p>
    <w:p w:rsidR="000416F0" w:rsidRPr="008355C7" w:rsidRDefault="000416F0" w:rsidP="000416F0">
      <w:pPr>
        <w:spacing w:after="0" w:line="240" w:lineRule="auto"/>
        <w:rPr>
          <w:rFonts w:ascii="Arial" w:hAnsi="Arial" w:cs="Arial"/>
        </w:rPr>
      </w:pPr>
      <w:r w:rsidRPr="008355C7">
        <w:rPr>
          <w:rFonts w:ascii="Arial" w:hAnsi="Arial" w:cs="Arial"/>
        </w:rPr>
        <w:t>Para el IMSS:</w:t>
      </w:r>
    </w:p>
    <w:p w:rsidR="000416F0" w:rsidRPr="008355C7" w:rsidRDefault="000416F0" w:rsidP="000416F0">
      <w:pPr>
        <w:spacing w:after="0" w:line="240" w:lineRule="auto"/>
        <w:rPr>
          <w:rFonts w:ascii="Arial" w:hAnsi="Arial" w:cs="Arial"/>
        </w:rPr>
      </w:pPr>
    </w:p>
    <w:p w:rsidR="000416F0" w:rsidRPr="008355C7" w:rsidRDefault="000416F0" w:rsidP="000416F0">
      <w:pPr>
        <w:spacing w:after="0" w:line="240" w:lineRule="auto"/>
        <w:rPr>
          <w:rFonts w:ascii="Arial" w:hAnsi="Arial" w:cs="Arial"/>
        </w:rPr>
      </w:pPr>
      <w:r w:rsidRPr="008355C7">
        <w:rPr>
          <w:rFonts w:ascii="Arial" w:hAnsi="Arial" w:cs="Arial"/>
        </w:rPr>
        <w:lastRenderedPageBreak/>
        <w:t>Al momento de la entrega emitirá número de alta en el Sistema de Abasto Institucional al proveedor directamente en el lugar donde se realiza la entrega, mismo que puede ser visualizado por el proveedor adjudicado en el portal de proveedores.</w:t>
      </w:r>
    </w:p>
    <w:p w:rsidR="000416F0" w:rsidRPr="008355C7" w:rsidRDefault="000416F0" w:rsidP="000416F0">
      <w:pPr>
        <w:spacing w:after="0" w:line="240" w:lineRule="auto"/>
        <w:rPr>
          <w:rFonts w:ascii="Arial" w:hAnsi="Arial" w:cs="Arial"/>
        </w:rPr>
      </w:pPr>
    </w:p>
    <w:p w:rsidR="000416F0" w:rsidRPr="008355C7" w:rsidRDefault="000416F0" w:rsidP="000416F0">
      <w:pPr>
        <w:spacing w:after="0" w:line="240" w:lineRule="auto"/>
        <w:rPr>
          <w:rFonts w:ascii="Arial" w:hAnsi="Arial" w:cs="Arial"/>
        </w:rPr>
      </w:pPr>
      <w:r w:rsidRPr="008355C7">
        <w:rPr>
          <w:rFonts w:ascii="Arial" w:hAnsi="Arial" w:cs="Arial"/>
        </w:rPr>
        <w:t>Las órdenes de reposición serán notificadas a los proveedores a través de la Página</w:t>
      </w:r>
      <w:r w:rsidR="00D1310F">
        <w:rPr>
          <w:rFonts w:ascii="Arial" w:hAnsi="Arial" w:cs="Arial"/>
        </w:rPr>
        <w:t xml:space="preserve"> de</w:t>
      </w:r>
      <w:r w:rsidRPr="008355C7">
        <w:rPr>
          <w:rFonts w:ascii="Arial" w:hAnsi="Arial" w:cs="Arial"/>
        </w:rPr>
        <w:t xml:space="preserve"> Internet de Proveedores ubicada en la dirección electrónica (http://sai.imss.gob.mx). </w:t>
      </w:r>
    </w:p>
    <w:p w:rsidR="000416F0" w:rsidRPr="008355C7" w:rsidRDefault="000416F0" w:rsidP="000416F0">
      <w:pPr>
        <w:spacing w:after="0" w:line="240" w:lineRule="auto"/>
        <w:rPr>
          <w:rFonts w:ascii="Arial" w:hAnsi="Arial" w:cs="Arial"/>
        </w:rPr>
      </w:pPr>
    </w:p>
    <w:p w:rsidR="000416F0" w:rsidRPr="008355C7" w:rsidRDefault="000416F0" w:rsidP="000416F0">
      <w:pPr>
        <w:spacing w:after="0" w:line="240" w:lineRule="auto"/>
        <w:rPr>
          <w:rFonts w:ascii="Arial" w:hAnsi="Arial" w:cs="Arial"/>
        </w:rPr>
      </w:pPr>
      <w:r w:rsidRPr="008355C7">
        <w:rPr>
          <w:rFonts w:ascii="Arial" w:hAnsi="Arial" w:cs="Arial"/>
        </w:rPr>
        <w:t>En caso que la Página de Internet de Proveedores no se encuentre en funcionamiento, se hará la notificación a través de las áreas de abastecimiento de nivel central y/o de cada Delegación a través de correo electrónico o llamada telefónica, utilizando los datos de contacto que el licitante adjudicado proporcione, en el entendido que de no recibir respuesta al tercer día natural a partir de la notificación se dará por confirmada su recepción. Para el caso de las llamadas telefónicas se darán por confirmadas si se logra la comunicación, para este caso, el Instituto solicitará el nombre y cargo de la persona que atendió la llamada.</w:t>
      </w:r>
    </w:p>
    <w:p w:rsidR="000416F0" w:rsidRPr="008355C7" w:rsidRDefault="000416F0" w:rsidP="000416F0">
      <w:pPr>
        <w:spacing w:after="0" w:line="240" w:lineRule="auto"/>
        <w:rPr>
          <w:rFonts w:ascii="Arial" w:hAnsi="Arial" w:cs="Arial"/>
        </w:rPr>
      </w:pPr>
    </w:p>
    <w:p w:rsidR="000416F0" w:rsidRPr="008355C7" w:rsidRDefault="000416F0" w:rsidP="000416F0">
      <w:pPr>
        <w:spacing w:after="0" w:line="240" w:lineRule="auto"/>
        <w:rPr>
          <w:rFonts w:ascii="Arial" w:hAnsi="Arial" w:cs="Arial"/>
        </w:rPr>
      </w:pPr>
      <w:r w:rsidRPr="008355C7">
        <w:rPr>
          <w:rFonts w:ascii="Arial" w:hAnsi="Arial" w:cs="Arial"/>
        </w:rPr>
        <w:t>Es responsabilidad de los proveedores el tramitar y contar con sus claves de acceso vigentes para acceder al Portal de Internet de Proveedores para consultar el estado de sus órdenes de reposición ya que los problemas de acceso al Portal no eximen a los proveedores de sus obligaciones.  La obtención de las claves podrá ser gestionada en la Coordinación Técnica de</w:t>
      </w:r>
      <w:r w:rsidR="008355C7">
        <w:rPr>
          <w:rFonts w:ascii="Arial" w:hAnsi="Arial" w:cs="Arial"/>
        </w:rPr>
        <w:t xml:space="preserve"> Análisis y Seguimiento de Proceso</w:t>
      </w:r>
      <w:r w:rsidRPr="008355C7">
        <w:rPr>
          <w:rFonts w:ascii="Arial" w:hAnsi="Arial" w:cs="Arial"/>
        </w:rPr>
        <w:t xml:space="preserve">, ubicada en </w:t>
      </w:r>
      <w:r w:rsidR="008355C7">
        <w:rPr>
          <w:rFonts w:ascii="Arial" w:hAnsi="Arial" w:cs="Arial"/>
        </w:rPr>
        <w:t>Tokio 80</w:t>
      </w:r>
      <w:r w:rsidRPr="008355C7">
        <w:rPr>
          <w:rFonts w:ascii="Arial" w:hAnsi="Arial" w:cs="Arial"/>
        </w:rPr>
        <w:t xml:space="preserve">, Colonia Roma Norte, Ciudad de México, la atención será otorgada a través de la División de </w:t>
      </w:r>
      <w:r w:rsidR="008355C7" w:rsidRPr="008355C7">
        <w:rPr>
          <w:rFonts w:ascii="Arial" w:hAnsi="Arial" w:cs="Arial"/>
        </w:rPr>
        <w:t>A</w:t>
      </w:r>
      <w:r w:rsidR="008355C7">
        <w:rPr>
          <w:rFonts w:ascii="Arial" w:hAnsi="Arial" w:cs="Arial"/>
        </w:rPr>
        <w:t>nálisis de Información del Abasto</w:t>
      </w:r>
      <w:r w:rsidRPr="008355C7">
        <w:rPr>
          <w:rFonts w:ascii="Arial" w:hAnsi="Arial" w:cs="Arial"/>
        </w:rPr>
        <w:t>, de lunes a viernes,</w:t>
      </w:r>
      <w:r w:rsidR="004D0060">
        <w:rPr>
          <w:rFonts w:ascii="Arial" w:hAnsi="Arial" w:cs="Arial"/>
        </w:rPr>
        <w:t xml:space="preserve"> en</w:t>
      </w:r>
      <w:r w:rsidRPr="008355C7">
        <w:rPr>
          <w:rFonts w:ascii="Arial" w:hAnsi="Arial" w:cs="Arial"/>
        </w:rPr>
        <w:t xml:space="preserve"> días hábiles de 9:00 a 15:00 horas.</w:t>
      </w:r>
    </w:p>
    <w:p w:rsidR="000416F0" w:rsidRPr="008355C7" w:rsidRDefault="000416F0" w:rsidP="000416F0">
      <w:pPr>
        <w:spacing w:after="0" w:line="240" w:lineRule="auto"/>
        <w:rPr>
          <w:rFonts w:ascii="Arial" w:hAnsi="Arial" w:cs="Arial"/>
        </w:rPr>
      </w:pPr>
    </w:p>
    <w:p w:rsidR="00A765F1" w:rsidRPr="008355C7" w:rsidRDefault="000B0D64" w:rsidP="00164735">
      <w:pPr>
        <w:pStyle w:val="Subttulo"/>
        <w:numPr>
          <w:ilvl w:val="1"/>
          <w:numId w:val="26"/>
        </w:numPr>
        <w:spacing w:before="0" w:line="240" w:lineRule="auto"/>
        <w:ind w:left="567" w:hanging="567"/>
        <w:rPr>
          <w:rFonts w:ascii="Arial" w:hAnsi="Arial" w:cs="Arial"/>
          <w:szCs w:val="22"/>
        </w:rPr>
      </w:pPr>
      <w:r w:rsidRPr="008355C7">
        <w:rPr>
          <w:rFonts w:ascii="Arial" w:hAnsi="Arial" w:cs="Arial"/>
          <w:szCs w:val="22"/>
        </w:rPr>
        <w:t>Condiciones de Entrega</w:t>
      </w:r>
    </w:p>
    <w:p w:rsidR="00372288" w:rsidRPr="008355C7" w:rsidRDefault="00372288" w:rsidP="00164735">
      <w:pPr>
        <w:spacing w:after="0" w:line="240" w:lineRule="auto"/>
        <w:rPr>
          <w:rFonts w:ascii="Arial" w:hAnsi="Arial" w:cs="Arial"/>
          <w:lang w:val="es-ES" w:eastAsia="es-ES"/>
        </w:rPr>
      </w:pPr>
    </w:p>
    <w:p w:rsidR="00394FE9" w:rsidRPr="008355C7" w:rsidRDefault="00394FE9" w:rsidP="00164735">
      <w:pPr>
        <w:spacing w:after="0" w:line="240" w:lineRule="auto"/>
        <w:rPr>
          <w:rFonts w:ascii="Arial" w:hAnsi="Arial" w:cs="Arial"/>
        </w:rPr>
      </w:pPr>
      <w:r w:rsidRPr="008355C7">
        <w:rPr>
          <w:rFonts w:ascii="Arial" w:hAnsi="Arial" w:cs="Arial"/>
        </w:rPr>
        <w:t>La transportación de los bienes, las maniobras de carga y descarga en el andén del lugar de entrega serán a cargo del proveedor, así como el aseguramiento de los bienes, hasta que estos sean re</w:t>
      </w:r>
      <w:r w:rsidR="00900ECD" w:rsidRPr="008355C7">
        <w:rPr>
          <w:rFonts w:ascii="Arial" w:hAnsi="Arial" w:cs="Arial"/>
        </w:rPr>
        <w:t>cibidos de conformidad por las d</w:t>
      </w:r>
      <w:r w:rsidRPr="008355C7">
        <w:rPr>
          <w:rFonts w:ascii="Arial" w:hAnsi="Arial" w:cs="Arial"/>
        </w:rPr>
        <w:t xml:space="preserve">ependencias y </w:t>
      </w:r>
      <w:r w:rsidR="00900ECD" w:rsidRPr="008355C7">
        <w:rPr>
          <w:rFonts w:ascii="Arial" w:hAnsi="Arial" w:cs="Arial"/>
        </w:rPr>
        <w:t>e</w:t>
      </w:r>
      <w:r w:rsidRPr="008355C7">
        <w:rPr>
          <w:rFonts w:ascii="Arial" w:hAnsi="Arial" w:cs="Arial"/>
        </w:rPr>
        <w:t>ntidades requirentes.</w:t>
      </w:r>
    </w:p>
    <w:p w:rsidR="00921746" w:rsidRPr="008355C7" w:rsidRDefault="00921746" w:rsidP="00164735">
      <w:pPr>
        <w:spacing w:after="0" w:line="240" w:lineRule="auto"/>
        <w:ind w:left="426"/>
        <w:rPr>
          <w:rFonts w:ascii="Arial" w:hAnsi="Arial" w:cs="Arial"/>
        </w:rPr>
      </w:pPr>
    </w:p>
    <w:p w:rsidR="00900ECD" w:rsidRPr="008355C7" w:rsidRDefault="00900ECD" w:rsidP="00164735">
      <w:pPr>
        <w:spacing w:after="0" w:line="240" w:lineRule="auto"/>
        <w:rPr>
          <w:rFonts w:ascii="Arial" w:hAnsi="Arial" w:cs="Arial"/>
        </w:rPr>
      </w:pPr>
      <w:r w:rsidRPr="008355C7">
        <w:rPr>
          <w:rFonts w:ascii="Arial" w:hAnsi="Arial" w:cs="Arial"/>
        </w:rPr>
        <w:t xml:space="preserve">El personal encargado de la recepción será el administrador del contrato o la persona que éste designe para tal efecto, no será necesario elaborar acta de entrega-recepción, toda vez que para la recepción de los bienes media la generación de un alta, en el caso del IMSS a través del Sistema de Abasto Institucional, o bien de un acuse de recibo mediante sello en el caso de las dependencias y entidades requirentes. </w:t>
      </w:r>
    </w:p>
    <w:p w:rsidR="00900ECD" w:rsidRPr="008355C7" w:rsidRDefault="00900ECD" w:rsidP="00164735">
      <w:pPr>
        <w:spacing w:after="0" w:line="240" w:lineRule="auto"/>
        <w:ind w:left="426"/>
        <w:rPr>
          <w:rFonts w:ascii="Arial" w:hAnsi="Arial" w:cs="Arial"/>
        </w:rPr>
      </w:pPr>
    </w:p>
    <w:p w:rsidR="00900ECD" w:rsidRPr="008355C7" w:rsidRDefault="00900ECD" w:rsidP="00164735">
      <w:pPr>
        <w:spacing w:after="0" w:line="240" w:lineRule="auto"/>
        <w:rPr>
          <w:rFonts w:ascii="Arial" w:hAnsi="Arial" w:cs="Arial"/>
        </w:rPr>
      </w:pPr>
      <w:r w:rsidRPr="008355C7">
        <w:rPr>
          <w:rFonts w:ascii="Arial" w:hAnsi="Arial" w:cs="Arial"/>
        </w:rPr>
        <w:t>Durante la recepción, los bienes estarán sujetos a una verificación visual aleatoria, con objeto de revisar que se entreguen conforme con la descripción del Cuadro Básico y Catálogo de Medicamentos emitido por la Comisión Interinstitucional del Cuadro Básico y Catálogo de Insumos del Sector Salud, así como en el Cuadro Básico de Medicamentos del Instituto Mexicano del Seguro Social vigente, así como con las condiciones descritas en el presente requerimiento, considerando cantidad, empaques y envases en buenas condiciones.</w:t>
      </w:r>
    </w:p>
    <w:p w:rsidR="00900ECD" w:rsidRPr="008355C7" w:rsidRDefault="00900ECD" w:rsidP="00164735">
      <w:pPr>
        <w:spacing w:after="0" w:line="240" w:lineRule="auto"/>
        <w:ind w:left="426"/>
        <w:rPr>
          <w:rFonts w:ascii="Arial" w:hAnsi="Arial" w:cs="Arial"/>
        </w:rPr>
      </w:pPr>
    </w:p>
    <w:p w:rsidR="00921746" w:rsidRPr="008355C7" w:rsidRDefault="006E596F" w:rsidP="00164735">
      <w:pPr>
        <w:spacing w:after="0" w:line="240" w:lineRule="auto"/>
        <w:rPr>
          <w:rFonts w:ascii="Arial" w:hAnsi="Arial" w:cs="Arial"/>
        </w:rPr>
      </w:pPr>
      <w:r w:rsidRPr="008355C7">
        <w:rPr>
          <w:rFonts w:ascii="Arial" w:hAnsi="Arial" w:cs="Arial"/>
        </w:rPr>
        <w:t xml:space="preserve">Se verificará que los bienes se encuentren adecuadamente empacados, con las envolturas originales del fabricante y las condiciones de embalaje que los resguarden del polvo y la humedad, debiendo garantizar la identificación y entrega de los bienes que preserven sus cualidades durante el transporte y almacenaje, sin merma de su vida útil y sin daño o perjuicio alguno, así como el </w:t>
      </w:r>
      <w:r w:rsidR="00921746" w:rsidRPr="008355C7">
        <w:rPr>
          <w:rFonts w:ascii="Arial" w:hAnsi="Arial" w:cs="Arial"/>
        </w:rPr>
        <w:t>sistema de red frio para su transporte y almacenaje, demostrando el cumplimiento mediante registro de temperatura.</w:t>
      </w:r>
    </w:p>
    <w:p w:rsidR="00921746" w:rsidRPr="008355C7" w:rsidRDefault="00921746" w:rsidP="00164735">
      <w:pPr>
        <w:spacing w:after="0" w:line="240" w:lineRule="auto"/>
        <w:ind w:left="426"/>
        <w:rPr>
          <w:rFonts w:ascii="Arial" w:hAnsi="Arial" w:cs="Arial"/>
        </w:rPr>
      </w:pPr>
    </w:p>
    <w:p w:rsidR="006E596F" w:rsidRDefault="006E596F" w:rsidP="00164735">
      <w:pPr>
        <w:spacing w:after="0" w:line="240" w:lineRule="auto"/>
        <w:rPr>
          <w:rFonts w:ascii="Arial" w:hAnsi="Arial" w:cs="Arial"/>
        </w:rPr>
      </w:pPr>
      <w:r w:rsidRPr="008355C7">
        <w:rPr>
          <w:rFonts w:ascii="Arial" w:hAnsi="Arial" w:cs="Arial"/>
        </w:rPr>
        <w:t>En caso de ser distribuidor, en el empaque secundario o colectivo se deberá incluir una etiqueta donde se observe su razón social, RFC y domicilio.</w:t>
      </w:r>
    </w:p>
    <w:p w:rsidR="008355C7" w:rsidRPr="008355C7" w:rsidRDefault="008355C7" w:rsidP="00164735">
      <w:pPr>
        <w:spacing w:after="0" w:line="240" w:lineRule="auto"/>
        <w:rPr>
          <w:rFonts w:ascii="Arial" w:hAnsi="Arial" w:cs="Arial"/>
        </w:rPr>
      </w:pPr>
    </w:p>
    <w:p w:rsidR="006E596F" w:rsidRPr="008355C7" w:rsidRDefault="006E596F" w:rsidP="00164735">
      <w:pPr>
        <w:spacing w:after="0" w:line="240" w:lineRule="auto"/>
        <w:rPr>
          <w:rFonts w:ascii="Arial" w:hAnsi="Arial" w:cs="Arial"/>
        </w:rPr>
      </w:pPr>
      <w:r w:rsidRPr="008355C7">
        <w:rPr>
          <w:rFonts w:ascii="Arial" w:hAnsi="Arial" w:cs="Arial"/>
        </w:rPr>
        <w:t>Mientras no se cumpla con las condiciones de entrega establecidas en el presente, no se darán por recibidos y aceptados los bienes.</w:t>
      </w:r>
    </w:p>
    <w:p w:rsidR="00006EB7" w:rsidRPr="008355C7" w:rsidRDefault="00006EB7" w:rsidP="00164735">
      <w:pPr>
        <w:spacing w:after="0" w:line="240" w:lineRule="auto"/>
        <w:ind w:left="426"/>
        <w:rPr>
          <w:rFonts w:ascii="Arial" w:hAnsi="Arial" w:cs="Arial"/>
        </w:rPr>
      </w:pPr>
    </w:p>
    <w:p w:rsidR="00FB1479" w:rsidRPr="008355C7" w:rsidRDefault="00FB1479" w:rsidP="00164735">
      <w:pPr>
        <w:spacing w:after="0" w:line="240" w:lineRule="auto"/>
        <w:rPr>
          <w:rFonts w:ascii="Arial" w:hAnsi="Arial" w:cs="Arial"/>
        </w:rPr>
      </w:pPr>
      <w:r w:rsidRPr="008355C7">
        <w:rPr>
          <w:rFonts w:ascii="Arial" w:hAnsi="Arial" w:cs="Arial"/>
        </w:rPr>
        <w:t>Asimismo, se verificara que el Código de Barras que ostenten los bienes a entregar corresponda a los empaques primarios y/o secundarios, así como los relativos a los empaques colectivos, de acuerdo a las normas internacionales de codificación y a la Cedula de actualización de números de Códigos de Barras, Pesos y Volúmenes.</w:t>
      </w:r>
    </w:p>
    <w:p w:rsidR="00921746" w:rsidRPr="008355C7" w:rsidRDefault="00921746" w:rsidP="000416F0">
      <w:pPr>
        <w:tabs>
          <w:tab w:val="left" w:pos="1260"/>
        </w:tabs>
        <w:spacing w:after="0" w:line="240" w:lineRule="auto"/>
        <w:rPr>
          <w:rFonts w:ascii="Arial" w:hAnsi="Arial" w:cs="Arial"/>
        </w:rPr>
      </w:pPr>
    </w:p>
    <w:p w:rsidR="00921746" w:rsidRPr="008355C7" w:rsidRDefault="00921746" w:rsidP="00164735">
      <w:pPr>
        <w:spacing w:after="0" w:line="240" w:lineRule="auto"/>
        <w:rPr>
          <w:rFonts w:ascii="Arial" w:hAnsi="Arial" w:cs="Arial"/>
        </w:rPr>
      </w:pPr>
      <w:r w:rsidRPr="008355C7">
        <w:rPr>
          <w:rFonts w:ascii="Arial" w:hAnsi="Arial" w:cs="Arial"/>
        </w:rPr>
        <w:t>El proveedor deberá entregar junto con los bienes:</w:t>
      </w:r>
    </w:p>
    <w:p w:rsidR="00921746" w:rsidRPr="008355C7" w:rsidRDefault="00921746" w:rsidP="00164735">
      <w:pPr>
        <w:spacing w:after="0" w:line="240" w:lineRule="auto"/>
        <w:rPr>
          <w:rFonts w:ascii="Arial" w:hAnsi="Arial" w:cs="Arial"/>
        </w:rPr>
      </w:pPr>
    </w:p>
    <w:p w:rsidR="00921746" w:rsidRPr="008355C7" w:rsidRDefault="00921746" w:rsidP="00164735">
      <w:pPr>
        <w:pStyle w:val="Prrafodelista"/>
        <w:numPr>
          <w:ilvl w:val="1"/>
          <w:numId w:val="39"/>
        </w:numPr>
        <w:ind w:left="1134" w:hanging="283"/>
        <w:rPr>
          <w:rFonts w:cs="Arial"/>
          <w:sz w:val="22"/>
          <w:szCs w:val="22"/>
        </w:rPr>
      </w:pPr>
      <w:r w:rsidRPr="008355C7">
        <w:rPr>
          <w:rFonts w:cs="Arial"/>
          <w:sz w:val="22"/>
          <w:szCs w:val="22"/>
        </w:rPr>
        <w:t>Orden de Reposición o de Remisión en la que se indique el número de lote o de serie en su caso, fecha de caducidad (en caso de aplicar) número de piezas, descripción de los bienes, precio unitario y costo total.</w:t>
      </w:r>
    </w:p>
    <w:p w:rsidR="00921746" w:rsidRPr="008355C7" w:rsidRDefault="00921746" w:rsidP="00164735">
      <w:pPr>
        <w:spacing w:after="0" w:line="240" w:lineRule="auto"/>
        <w:ind w:left="1134" w:hanging="283"/>
        <w:rPr>
          <w:rFonts w:ascii="Arial" w:hAnsi="Arial" w:cs="Arial"/>
        </w:rPr>
      </w:pPr>
    </w:p>
    <w:p w:rsidR="00921746" w:rsidRPr="008355C7" w:rsidRDefault="00394FE9" w:rsidP="00164735">
      <w:pPr>
        <w:pStyle w:val="Prrafodelista"/>
        <w:numPr>
          <w:ilvl w:val="1"/>
          <w:numId w:val="39"/>
        </w:numPr>
        <w:ind w:left="1134" w:hanging="283"/>
        <w:rPr>
          <w:rFonts w:cs="Arial"/>
          <w:sz w:val="22"/>
          <w:szCs w:val="22"/>
        </w:rPr>
      </w:pPr>
      <w:r w:rsidRPr="008355C7">
        <w:rPr>
          <w:rFonts w:cs="Arial"/>
          <w:sz w:val="22"/>
          <w:szCs w:val="22"/>
        </w:rPr>
        <w:t>E</w:t>
      </w:r>
      <w:r w:rsidR="00921746" w:rsidRPr="008355C7">
        <w:rPr>
          <w:rFonts w:cs="Arial"/>
          <w:sz w:val="22"/>
          <w:szCs w:val="22"/>
        </w:rPr>
        <w:t>n su caso, copia del programa de entregas.</w:t>
      </w:r>
    </w:p>
    <w:p w:rsidR="00921746" w:rsidRPr="008355C7" w:rsidRDefault="00921746" w:rsidP="00164735">
      <w:pPr>
        <w:spacing w:after="0" w:line="240" w:lineRule="auto"/>
        <w:ind w:left="1134" w:hanging="283"/>
        <w:rPr>
          <w:rFonts w:ascii="Arial" w:hAnsi="Arial" w:cs="Arial"/>
        </w:rPr>
      </w:pPr>
    </w:p>
    <w:p w:rsidR="00921746" w:rsidRPr="008355C7" w:rsidRDefault="00921746" w:rsidP="00164735">
      <w:pPr>
        <w:pStyle w:val="Prrafodelista"/>
        <w:numPr>
          <w:ilvl w:val="1"/>
          <w:numId w:val="39"/>
        </w:numPr>
        <w:ind w:left="1134" w:hanging="283"/>
        <w:rPr>
          <w:rFonts w:cs="Arial"/>
          <w:sz w:val="22"/>
          <w:szCs w:val="22"/>
        </w:rPr>
      </w:pPr>
      <w:r w:rsidRPr="008355C7">
        <w:rPr>
          <w:rFonts w:cs="Arial"/>
          <w:sz w:val="22"/>
          <w:szCs w:val="22"/>
        </w:rPr>
        <w:t>Informe analítico del lote a entregar emitido por el laboratorio de control de calidad del fabricante o aquél que se haya determinado en la  convocatoria a la licitación o invitación y en el contrato o convenio modificatorio respectivo (</w:t>
      </w:r>
      <w:proofErr w:type="spellStart"/>
      <w:r w:rsidRPr="008355C7">
        <w:rPr>
          <w:rFonts w:cs="Arial"/>
          <w:sz w:val="22"/>
          <w:szCs w:val="22"/>
        </w:rPr>
        <w:t>s</w:t>
      </w:r>
      <w:r w:rsidR="00D1310F">
        <w:rPr>
          <w:rFonts w:cs="Arial"/>
          <w:sz w:val="22"/>
          <w:szCs w:val="22"/>
          <w:lang w:val="es-MX"/>
        </w:rPr>
        <w:t>ó</w:t>
      </w:r>
      <w:proofErr w:type="spellEnd"/>
      <w:r w:rsidRPr="008355C7">
        <w:rPr>
          <w:rFonts w:cs="Arial"/>
          <w:sz w:val="22"/>
          <w:szCs w:val="22"/>
        </w:rPr>
        <w:t>lo aplica para bienes terapéuticos).</w:t>
      </w:r>
    </w:p>
    <w:p w:rsidR="00921746" w:rsidRPr="008355C7" w:rsidRDefault="00921746" w:rsidP="00164735">
      <w:pPr>
        <w:spacing w:after="0" w:line="240" w:lineRule="auto"/>
        <w:ind w:left="1134" w:hanging="283"/>
        <w:rPr>
          <w:rFonts w:ascii="Arial" w:hAnsi="Arial" w:cs="Arial"/>
        </w:rPr>
      </w:pPr>
    </w:p>
    <w:p w:rsidR="00921746" w:rsidRPr="008355C7" w:rsidRDefault="00921746" w:rsidP="00164735">
      <w:pPr>
        <w:pStyle w:val="Prrafodelista"/>
        <w:numPr>
          <w:ilvl w:val="1"/>
          <w:numId w:val="39"/>
        </w:numPr>
        <w:ind w:left="1134" w:hanging="283"/>
        <w:rPr>
          <w:rFonts w:cs="Arial"/>
          <w:sz w:val="22"/>
          <w:szCs w:val="22"/>
        </w:rPr>
      </w:pPr>
      <w:r w:rsidRPr="008355C7">
        <w:rPr>
          <w:rFonts w:cs="Arial"/>
          <w:sz w:val="22"/>
          <w:szCs w:val="22"/>
        </w:rPr>
        <w:t>Escrito prefer</w:t>
      </w:r>
      <w:r w:rsidR="000416F0" w:rsidRPr="008355C7">
        <w:rPr>
          <w:rFonts w:cs="Arial"/>
          <w:sz w:val="22"/>
          <w:szCs w:val="22"/>
        </w:rPr>
        <w:t xml:space="preserve">entemente en papel membretado, </w:t>
      </w:r>
      <w:r w:rsidRPr="008355C7">
        <w:rPr>
          <w:rFonts w:cs="Arial"/>
          <w:sz w:val="22"/>
          <w:szCs w:val="22"/>
        </w:rPr>
        <w:t>en el cual el Proveedor, por su propio derecho o a través de su representante legal, garantice que el período de caducidad de los bienes no podrá ser menor a 12 (doce) meses, contados a partir de la fecha de entrega de éstos (</w:t>
      </w:r>
      <w:r w:rsidR="00D1310F" w:rsidRPr="008355C7">
        <w:rPr>
          <w:rFonts w:cs="Arial"/>
          <w:sz w:val="22"/>
          <w:szCs w:val="22"/>
        </w:rPr>
        <w:t>s</w:t>
      </w:r>
      <w:r w:rsidR="00D1310F">
        <w:rPr>
          <w:rFonts w:cs="Arial"/>
          <w:sz w:val="22"/>
          <w:szCs w:val="22"/>
          <w:lang w:val="es-MX"/>
        </w:rPr>
        <w:t>ólo</w:t>
      </w:r>
      <w:r w:rsidRPr="008355C7">
        <w:rPr>
          <w:rFonts w:cs="Arial"/>
          <w:sz w:val="22"/>
          <w:szCs w:val="22"/>
        </w:rPr>
        <w:t xml:space="preserve"> aplica para bienes terapéuticos).</w:t>
      </w:r>
    </w:p>
    <w:p w:rsidR="00394FE9" w:rsidRPr="00D1310F" w:rsidRDefault="00394FE9" w:rsidP="00164735">
      <w:pPr>
        <w:spacing w:after="0" w:line="240" w:lineRule="auto"/>
        <w:ind w:left="1134" w:hanging="283"/>
        <w:rPr>
          <w:rFonts w:ascii="Arial" w:hAnsi="Arial" w:cs="Arial"/>
          <w:lang w:val="x-none"/>
        </w:rPr>
      </w:pPr>
    </w:p>
    <w:p w:rsidR="00921746" w:rsidRPr="008355C7" w:rsidRDefault="00921746" w:rsidP="00164735">
      <w:pPr>
        <w:pStyle w:val="Prrafodelista"/>
        <w:numPr>
          <w:ilvl w:val="1"/>
          <w:numId w:val="39"/>
        </w:numPr>
        <w:ind w:left="1134" w:hanging="283"/>
        <w:rPr>
          <w:rFonts w:cs="Arial"/>
          <w:sz w:val="22"/>
          <w:szCs w:val="22"/>
        </w:rPr>
      </w:pPr>
      <w:r w:rsidRPr="008355C7">
        <w:rPr>
          <w:rFonts w:cs="Arial"/>
          <w:sz w:val="22"/>
          <w:szCs w:val="22"/>
        </w:rPr>
        <w:t>Los Proveedores podrán entregar bienes con una caducidad mínima hasta de 7 (siete) meses, siempre y cuando entreguen una carta compromiso, en la cual se obliguen a canjear</w:t>
      </w:r>
      <w:r w:rsidR="00FB1479" w:rsidRPr="008355C7">
        <w:rPr>
          <w:rFonts w:cs="Arial"/>
          <w:sz w:val="22"/>
          <w:szCs w:val="22"/>
          <w:lang w:val="es-MX"/>
        </w:rPr>
        <w:t xml:space="preserve"> </w:t>
      </w:r>
      <w:r w:rsidRPr="008355C7">
        <w:rPr>
          <w:rFonts w:cs="Arial"/>
          <w:sz w:val="22"/>
          <w:szCs w:val="22"/>
        </w:rPr>
        <w:t>sin co</w:t>
      </w:r>
      <w:r w:rsidR="00FB1479" w:rsidRPr="008355C7">
        <w:rPr>
          <w:rFonts w:cs="Arial"/>
          <w:sz w:val="22"/>
          <w:szCs w:val="22"/>
        </w:rPr>
        <w:t xml:space="preserve">sto alguno para </w:t>
      </w:r>
      <w:r w:rsidR="00FB1479" w:rsidRPr="008355C7">
        <w:rPr>
          <w:rFonts w:cs="Arial"/>
          <w:sz w:val="22"/>
          <w:szCs w:val="22"/>
          <w:lang w:val="es-MX"/>
        </w:rPr>
        <w:t xml:space="preserve">las dependencias y entidades requirentes, </w:t>
      </w:r>
      <w:proofErr w:type="spellStart"/>
      <w:r w:rsidR="00FB1479" w:rsidRPr="008355C7">
        <w:rPr>
          <w:rFonts w:cs="Arial"/>
          <w:sz w:val="22"/>
          <w:szCs w:val="22"/>
          <w:lang w:val="es-MX"/>
        </w:rPr>
        <w:t>aquell</w:t>
      </w:r>
      <w:proofErr w:type="spellEnd"/>
      <w:r w:rsidRPr="008355C7">
        <w:rPr>
          <w:rFonts w:cs="Arial"/>
          <w:sz w:val="22"/>
          <w:szCs w:val="22"/>
        </w:rPr>
        <w:t>os bienes que no sean consumidos dentro de su vida útil.</w:t>
      </w:r>
    </w:p>
    <w:p w:rsidR="00F00DD0" w:rsidRPr="001356B4" w:rsidRDefault="00F00DD0" w:rsidP="00164735">
      <w:pPr>
        <w:pStyle w:val="Prrafodelista"/>
        <w:ind w:left="426"/>
        <w:rPr>
          <w:rFonts w:cs="Arial"/>
          <w:sz w:val="22"/>
          <w:szCs w:val="22"/>
        </w:rPr>
      </w:pPr>
    </w:p>
    <w:p w:rsidR="006E596F" w:rsidRPr="008355C7" w:rsidRDefault="006E596F" w:rsidP="00164735">
      <w:pPr>
        <w:pStyle w:val="Prrafodelista"/>
        <w:ind w:left="426"/>
        <w:rPr>
          <w:rFonts w:cs="Arial"/>
          <w:sz w:val="22"/>
          <w:szCs w:val="22"/>
        </w:rPr>
      </w:pPr>
      <w:r w:rsidRPr="008355C7">
        <w:rPr>
          <w:rFonts w:cs="Arial"/>
          <w:sz w:val="22"/>
          <w:szCs w:val="22"/>
        </w:rPr>
        <w:t>Los envases secundarios y a falta de estos los envases primarios, deberán contener contra etiquetas sin cubrir leyendas originales,</w:t>
      </w:r>
      <w:r w:rsidRPr="008355C7">
        <w:rPr>
          <w:rFonts w:cs="Arial"/>
          <w:b/>
          <w:sz w:val="22"/>
          <w:szCs w:val="22"/>
        </w:rPr>
        <w:t xml:space="preserve"> indicando la clave del bien a </w:t>
      </w:r>
      <w:r w:rsidR="00DA5B77">
        <w:rPr>
          <w:rFonts w:cs="Arial"/>
          <w:b/>
          <w:sz w:val="22"/>
          <w:szCs w:val="22"/>
          <w:lang w:val="es-MX"/>
        </w:rPr>
        <w:t>14</w:t>
      </w:r>
      <w:r w:rsidRPr="008355C7">
        <w:rPr>
          <w:rFonts w:cs="Arial"/>
          <w:b/>
          <w:sz w:val="22"/>
          <w:szCs w:val="22"/>
        </w:rPr>
        <w:t xml:space="preserve"> dígito</w:t>
      </w:r>
      <w:r w:rsidRPr="008355C7">
        <w:rPr>
          <w:rFonts w:cs="Arial"/>
          <w:sz w:val="22"/>
          <w:szCs w:val="22"/>
        </w:rPr>
        <w:t>s en apego a lo establecido en el numeral 5.28 de la Norma Oficial Mexicana NOM-072-SSA1-2012.</w:t>
      </w:r>
    </w:p>
    <w:p w:rsidR="00921746" w:rsidRPr="008355C7" w:rsidRDefault="00921746" w:rsidP="00164735">
      <w:pPr>
        <w:spacing w:after="0" w:line="240" w:lineRule="auto"/>
        <w:ind w:left="426"/>
        <w:rPr>
          <w:rFonts w:ascii="Arial" w:hAnsi="Arial" w:cs="Arial"/>
          <w:lang w:val="x-none"/>
        </w:rPr>
      </w:pPr>
    </w:p>
    <w:p w:rsidR="00921746" w:rsidRPr="008355C7" w:rsidRDefault="00921746" w:rsidP="00164735">
      <w:pPr>
        <w:spacing w:after="0" w:line="240" w:lineRule="auto"/>
        <w:ind w:left="426"/>
        <w:rPr>
          <w:rFonts w:ascii="Arial" w:hAnsi="Arial" w:cs="Arial"/>
        </w:rPr>
      </w:pPr>
      <w:r w:rsidRPr="008355C7">
        <w:rPr>
          <w:rFonts w:ascii="Arial" w:hAnsi="Arial" w:cs="Arial"/>
        </w:rPr>
        <w:t>Todos los biológicos que sean entregados en los diferentes almacenes</w:t>
      </w:r>
      <w:r w:rsidR="006E596F" w:rsidRPr="008355C7">
        <w:rPr>
          <w:rFonts w:ascii="Arial" w:hAnsi="Arial" w:cs="Arial"/>
        </w:rPr>
        <w:t xml:space="preserve"> de las dependencias y entidades requirentes</w:t>
      </w:r>
      <w:r w:rsidRPr="008355C7">
        <w:rPr>
          <w:rFonts w:ascii="Arial" w:hAnsi="Arial" w:cs="Arial"/>
        </w:rPr>
        <w:t>, deberán estar liberados, para lo cual los proveedores deberán de presentar el Oficio de liberación emitido por la Comisión Federal para la Protección contra Riesgos Sanitarios (COFEPRIS).</w:t>
      </w:r>
    </w:p>
    <w:p w:rsidR="00921746" w:rsidRPr="008355C7" w:rsidRDefault="00921746" w:rsidP="00164735">
      <w:pPr>
        <w:spacing w:after="0" w:line="240" w:lineRule="auto"/>
        <w:ind w:left="426"/>
        <w:rPr>
          <w:rFonts w:ascii="Arial" w:hAnsi="Arial" w:cs="Arial"/>
        </w:rPr>
      </w:pPr>
    </w:p>
    <w:p w:rsidR="00921746" w:rsidRPr="008355C7" w:rsidRDefault="00921746" w:rsidP="00164735">
      <w:pPr>
        <w:spacing w:after="0" w:line="240" w:lineRule="auto"/>
        <w:ind w:left="426"/>
        <w:rPr>
          <w:rFonts w:ascii="Arial" w:hAnsi="Arial" w:cs="Arial"/>
        </w:rPr>
      </w:pPr>
      <w:r w:rsidRPr="008355C7">
        <w:rPr>
          <w:rFonts w:ascii="Arial" w:hAnsi="Arial" w:cs="Arial"/>
        </w:rPr>
        <w:t>El proveedor deberá garantizar la conservación de la red fría dentro del intervalo de temperatura establecido, entre +2°C a +8°C, de tal manera que no se alteren sus características Fisicoquímicas, Biológicas y Microbiológicas durante la transportación, distribución y almacenamiento, mediante monitores electrónicos que permitan un reporte gráfico, desde el punto inicial de la distribución hasta su destino final.</w:t>
      </w:r>
    </w:p>
    <w:p w:rsidR="00921746" w:rsidRPr="008355C7" w:rsidRDefault="00921746" w:rsidP="00164735">
      <w:pPr>
        <w:spacing w:after="0" w:line="240" w:lineRule="auto"/>
        <w:ind w:left="426"/>
        <w:rPr>
          <w:rFonts w:ascii="Arial" w:hAnsi="Arial" w:cs="Arial"/>
        </w:rPr>
      </w:pPr>
    </w:p>
    <w:p w:rsidR="00921746" w:rsidRPr="008355C7" w:rsidRDefault="00921746" w:rsidP="00164735">
      <w:pPr>
        <w:spacing w:after="0" w:line="240" w:lineRule="auto"/>
        <w:ind w:left="426"/>
        <w:rPr>
          <w:rFonts w:ascii="Arial" w:hAnsi="Arial" w:cs="Arial"/>
        </w:rPr>
      </w:pPr>
      <w:r w:rsidRPr="008355C7">
        <w:rPr>
          <w:rFonts w:ascii="Arial" w:hAnsi="Arial" w:cs="Arial"/>
        </w:rPr>
        <w:t>Se solicita se consideren los siguientes conceptos para hacer más eficientes los procesos de recepción-manejo-almacenamiento y distribución de vacunas:</w:t>
      </w:r>
    </w:p>
    <w:p w:rsidR="00285BEF" w:rsidRPr="008355C7" w:rsidRDefault="00285BEF" w:rsidP="00164735">
      <w:pPr>
        <w:spacing w:after="0" w:line="240" w:lineRule="auto"/>
        <w:rPr>
          <w:rFonts w:ascii="Arial" w:hAnsi="Arial" w:cs="Arial"/>
        </w:rPr>
      </w:pPr>
    </w:p>
    <w:p w:rsidR="00921746" w:rsidRPr="008355C7" w:rsidRDefault="00921746" w:rsidP="00164735">
      <w:pPr>
        <w:spacing w:after="0" w:line="240" w:lineRule="auto"/>
        <w:ind w:left="426"/>
        <w:rPr>
          <w:rFonts w:ascii="Arial" w:hAnsi="Arial" w:cs="Arial"/>
          <w:b/>
          <w:i/>
        </w:rPr>
      </w:pPr>
      <w:r w:rsidRPr="008355C7">
        <w:rPr>
          <w:rFonts w:ascii="Arial" w:hAnsi="Arial" w:cs="Arial"/>
          <w:b/>
          <w:i/>
        </w:rPr>
        <w:lastRenderedPageBreak/>
        <w:t>INFORMACIÓN TÉCNICA</w:t>
      </w:r>
    </w:p>
    <w:p w:rsidR="00921746" w:rsidRPr="008355C7" w:rsidRDefault="00921746" w:rsidP="00164735">
      <w:pPr>
        <w:spacing w:after="0" w:line="240" w:lineRule="auto"/>
        <w:rPr>
          <w:rFonts w:ascii="Arial" w:hAnsi="Arial" w:cs="Arial"/>
          <w:b/>
          <w:i/>
        </w:rPr>
      </w:pPr>
    </w:p>
    <w:p w:rsidR="001356B4" w:rsidRPr="001356B4" w:rsidRDefault="001356B4" w:rsidP="001356B4">
      <w:pPr>
        <w:spacing w:after="0" w:line="240" w:lineRule="auto"/>
        <w:ind w:left="426"/>
        <w:rPr>
          <w:rFonts w:ascii="Arial" w:hAnsi="Arial" w:cs="Arial"/>
        </w:rPr>
      </w:pPr>
      <w:r w:rsidRPr="001356B4">
        <w:rPr>
          <w:rFonts w:ascii="Arial" w:hAnsi="Arial" w:cs="Arial"/>
        </w:rPr>
        <w:t>El proveedor deberá entregar las Tablas de Termo Estabilidad con la conclusión de la temperatura máxima y mínima vigentes de los productos biológicos a suministrarse, en la Coordinación de control Técnico de Insumos (COCTI), así como una copia legible al responsable del almacén de delegacional del IMSS y los almacenes de las dependencias y entidades requirentes, donde se haga la entrega.</w:t>
      </w:r>
    </w:p>
    <w:p w:rsidR="001356B4" w:rsidRPr="001356B4" w:rsidRDefault="001356B4" w:rsidP="001356B4">
      <w:pPr>
        <w:spacing w:after="0" w:line="240" w:lineRule="auto"/>
        <w:ind w:left="426"/>
        <w:rPr>
          <w:rFonts w:ascii="Arial" w:hAnsi="Arial" w:cs="Arial"/>
        </w:rPr>
      </w:pPr>
    </w:p>
    <w:p w:rsidR="001356B4" w:rsidRPr="001356B4" w:rsidRDefault="001356B4" w:rsidP="001356B4">
      <w:pPr>
        <w:spacing w:after="0" w:line="240" w:lineRule="auto"/>
        <w:ind w:left="426"/>
        <w:rPr>
          <w:rFonts w:ascii="Arial" w:hAnsi="Arial" w:cs="Arial"/>
        </w:rPr>
      </w:pPr>
      <w:r w:rsidRPr="001356B4">
        <w:rPr>
          <w:rFonts w:ascii="Arial" w:hAnsi="Arial" w:cs="Arial"/>
        </w:rPr>
        <w:t>Así mismo en cada entrega deberá entregar copia legible de las Tablas de Termo Estabilidad con la conclusión de la temperatura máxima y mínima vigentes de los productos biológicos a suministrarse así como copia de cada una de las remisiones de pedido correspondientes, además a fin de contar con información detallada sobre las características de los productos biológicos, por única ocasión deberá entregar la información con la que disponga de Folletos, catálogos, fotografías, manuales, entre otros para revisar las especificaciones técnicas de la vacuna, para el Regimen Ordinario e IMSS Prospera:</w:t>
      </w:r>
    </w:p>
    <w:p w:rsidR="001356B4" w:rsidRPr="001356B4" w:rsidRDefault="001356B4" w:rsidP="001356B4">
      <w:pPr>
        <w:spacing w:after="0" w:line="240" w:lineRule="auto"/>
        <w:ind w:left="426"/>
        <w:rPr>
          <w:rFonts w:ascii="Arial" w:hAnsi="Arial" w:cs="Arial"/>
        </w:rPr>
      </w:pPr>
    </w:p>
    <w:p w:rsidR="001356B4" w:rsidRDefault="001356B4" w:rsidP="001356B4">
      <w:pPr>
        <w:spacing w:after="0" w:line="240" w:lineRule="auto"/>
        <w:ind w:left="426"/>
        <w:rPr>
          <w:rFonts w:ascii="Arial" w:hAnsi="Arial" w:cs="Arial"/>
        </w:rPr>
      </w:pPr>
      <w:r w:rsidRPr="001356B4">
        <w:rPr>
          <w:rFonts w:ascii="Arial" w:hAnsi="Arial" w:cs="Arial"/>
        </w:rPr>
        <w:t xml:space="preserve">IMSS Prospera en la calle de  Havre No. 7, Col. Juárez, Delegación Cuauhtémoc, C.P. 06600, D.F., en la Coordinación de Atención Integral a la Salud 6to. </w:t>
      </w:r>
      <w:proofErr w:type="gramStart"/>
      <w:r w:rsidRPr="001356B4">
        <w:rPr>
          <w:rFonts w:ascii="Arial" w:hAnsi="Arial" w:cs="Arial"/>
        </w:rPr>
        <w:t>piso</w:t>
      </w:r>
      <w:proofErr w:type="gramEnd"/>
      <w:r w:rsidRPr="001356B4">
        <w:rPr>
          <w:rFonts w:ascii="Arial" w:hAnsi="Arial" w:cs="Arial"/>
        </w:rPr>
        <w:t xml:space="preserve"> en un horario de 9:00 a 16:00 hrs., con una fecha límite de 15 días naturales posteriores a la entrega en cada almacén delegacional y en modo electrónico con una fecha límite de 3 días hábiles a los correos de: </w:t>
      </w:r>
      <w:hyperlink r:id="rId9" w:history="1">
        <w:r w:rsidRPr="0077400C">
          <w:rPr>
            <w:rStyle w:val="Hipervnculo"/>
            <w:rFonts w:ascii="Arial" w:hAnsi="Arial" w:cs="Arial"/>
          </w:rPr>
          <w:t>patricia.luis@imss.gob.mx</w:t>
        </w:r>
      </w:hyperlink>
      <w:r w:rsidRPr="001356B4">
        <w:rPr>
          <w:rFonts w:ascii="Arial" w:hAnsi="Arial" w:cs="Arial"/>
        </w:rPr>
        <w:t xml:space="preserve"> y </w:t>
      </w:r>
      <w:hyperlink r:id="rId10" w:history="1">
        <w:r w:rsidRPr="0077400C">
          <w:rPr>
            <w:rStyle w:val="Hipervnculo"/>
            <w:rFonts w:ascii="Arial" w:hAnsi="Arial" w:cs="Arial"/>
          </w:rPr>
          <w:t>francisco.ortizgarci@imss.gob.mx</w:t>
        </w:r>
      </w:hyperlink>
      <w:r>
        <w:rPr>
          <w:rFonts w:ascii="Arial" w:hAnsi="Arial" w:cs="Arial"/>
        </w:rPr>
        <w:t>.</w:t>
      </w:r>
    </w:p>
    <w:p w:rsidR="001356B4" w:rsidRPr="001356B4" w:rsidRDefault="001356B4" w:rsidP="001356B4">
      <w:pPr>
        <w:spacing w:after="0" w:line="240" w:lineRule="auto"/>
        <w:ind w:left="426"/>
        <w:rPr>
          <w:rFonts w:ascii="Arial" w:hAnsi="Arial" w:cs="Arial"/>
        </w:rPr>
      </w:pPr>
    </w:p>
    <w:p w:rsidR="00921746" w:rsidRDefault="001356B4" w:rsidP="001356B4">
      <w:pPr>
        <w:spacing w:after="0" w:line="240" w:lineRule="auto"/>
        <w:ind w:left="426"/>
        <w:rPr>
          <w:rFonts w:ascii="Arial" w:hAnsi="Arial" w:cs="Arial"/>
        </w:rPr>
      </w:pPr>
      <w:r w:rsidRPr="001356B4">
        <w:rPr>
          <w:rFonts w:ascii="Arial" w:hAnsi="Arial" w:cs="Arial"/>
        </w:rPr>
        <w:t xml:space="preserve">Y para el Regimen Ordinario en Hamburgo No. 18, Col. Juárez, Delegación Cuauhtémoc, C.P. 06600, Ciudad de México, en la División de Prevención y Detección de Enfermedades, PB, en un horario de 9:00 a 16:00 horas, con una fecha límite de 15 días naturales posteriores a la entrega en cada almacén delegacional y en modo electrónico con una fecha límite de 5 días hábiles a los correos de: </w:t>
      </w:r>
      <w:hyperlink r:id="rId11" w:history="1">
        <w:r w:rsidRPr="0077400C">
          <w:rPr>
            <w:rStyle w:val="Hipervnculo"/>
            <w:rFonts w:ascii="Arial" w:hAnsi="Arial" w:cs="Arial"/>
          </w:rPr>
          <w:t>leopoldo.garciav@imss.gob.mx</w:t>
        </w:r>
      </w:hyperlink>
      <w:r w:rsidRPr="001356B4">
        <w:rPr>
          <w:rFonts w:ascii="Arial" w:hAnsi="Arial" w:cs="Arial"/>
        </w:rPr>
        <w:t xml:space="preserve"> y </w:t>
      </w:r>
      <w:hyperlink r:id="rId12" w:history="1">
        <w:r w:rsidRPr="0077400C">
          <w:rPr>
            <w:rStyle w:val="Hipervnculo"/>
            <w:rFonts w:ascii="Arial" w:hAnsi="Arial" w:cs="Arial"/>
          </w:rPr>
          <w:t>socorro.ceja@imss.gob.mx</w:t>
        </w:r>
      </w:hyperlink>
      <w:r w:rsidRPr="001356B4">
        <w:rPr>
          <w:rFonts w:ascii="Arial" w:hAnsi="Arial" w:cs="Arial"/>
        </w:rPr>
        <w:t>.</w:t>
      </w:r>
    </w:p>
    <w:p w:rsidR="001356B4" w:rsidRPr="008355C7" w:rsidRDefault="001356B4" w:rsidP="001356B4">
      <w:pPr>
        <w:spacing w:after="0" w:line="240" w:lineRule="auto"/>
        <w:ind w:left="426"/>
        <w:rPr>
          <w:rFonts w:ascii="Arial" w:hAnsi="Arial" w:cs="Arial"/>
        </w:rPr>
      </w:pPr>
    </w:p>
    <w:p w:rsidR="00921746" w:rsidRPr="008355C7" w:rsidRDefault="00921746" w:rsidP="00164735">
      <w:pPr>
        <w:spacing w:after="0" w:line="240" w:lineRule="auto"/>
        <w:ind w:left="426"/>
        <w:rPr>
          <w:rFonts w:ascii="Arial" w:hAnsi="Arial" w:cs="Arial"/>
        </w:rPr>
      </w:pPr>
      <w:r w:rsidRPr="008355C7">
        <w:rPr>
          <w:rFonts w:ascii="Arial" w:hAnsi="Arial" w:cs="Arial"/>
        </w:rPr>
        <w:t>El proveedor conjuntamente con los bienes, deberá entregar, por cada lote del producto, el Certificado de análisis, incluyendo el del diluyente, cuando sea un componente del producto biológico. Por cada uno de los lotes, el proveedor entregara el certificado de pruebas (ensayos) realizados al producto a nombre del fabricante, que contenga todas las pruebas y especificaciones técnicas del bien, indicadas en esta convocatoria; así como los resultados obtenidos en cada caso (expresado en el Sistema Internacional de Unidades) y demás datos, entre ellos: Domicilio, teléfono y fax del fabricante, nombre genérico y comercial del bien, número y tamaño del lote fabricado, fecha de caducidad, firmado por el responsable de control de calidad de la empresa.</w:t>
      </w:r>
    </w:p>
    <w:p w:rsidR="00921746" w:rsidRPr="008355C7" w:rsidRDefault="00921746" w:rsidP="00164735">
      <w:pPr>
        <w:spacing w:after="0" w:line="240" w:lineRule="auto"/>
        <w:ind w:left="426"/>
        <w:rPr>
          <w:rFonts w:ascii="Arial" w:hAnsi="Arial" w:cs="Arial"/>
        </w:rPr>
      </w:pPr>
    </w:p>
    <w:p w:rsidR="00921746" w:rsidRPr="008355C7" w:rsidRDefault="00921746" w:rsidP="00164735">
      <w:pPr>
        <w:spacing w:after="0" w:line="240" w:lineRule="auto"/>
        <w:ind w:left="426"/>
        <w:rPr>
          <w:rFonts w:ascii="Arial" w:hAnsi="Arial" w:cs="Arial"/>
        </w:rPr>
      </w:pPr>
      <w:r w:rsidRPr="008355C7">
        <w:rPr>
          <w:rFonts w:ascii="Arial" w:hAnsi="Arial" w:cs="Arial"/>
        </w:rPr>
        <w:t>En el caso de que el bien, requiera de un instructivo y manual de uso, se deberá entregar en idioma español conforme a los marbetes autorizados por la COFEPRIS.</w:t>
      </w:r>
    </w:p>
    <w:p w:rsidR="00921746" w:rsidRPr="008355C7" w:rsidRDefault="00921746" w:rsidP="00164735">
      <w:pPr>
        <w:spacing w:after="0" w:line="240" w:lineRule="auto"/>
        <w:ind w:left="426"/>
        <w:rPr>
          <w:rFonts w:ascii="Arial" w:hAnsi="Arial" w:cs="Arial"/>
        </w:rPr>
      </w:pPr>
    </w:p>
    <w:p w:rsidR="00921746" w:rsidRPr="008355C7" w:rsidRDefault="00921746" w:rsidP="00164735">
      <w:pPr>
        <w:spacing w:after="0" w:line="240" w:lineRule="auto"/>
        <w:ind w:left="426"/>
        <w:rPr>
          <w:rFonts w:ascii="Arial" w:hAnsi="Arial" w:cs="Arial"/>
        </w:rPr>
      </w:pPr>
      <w:r w:rsidRPr="008355C7">
        <w:rPr>
          <w:rFonts w:ascii="Arial" w:hAnsi="Arial" w:cs="Arial"/>
        </w:rPr>
        <w:t xml:space="preserve">Se solicita se consideren los siguientes conceptos para hacer más eficiente los procesos de recepción-manejo-almacenamiento y distribución de las vacunas: </w:t>
      </w:r>
    </w:p>
    <w:p w:rsidR="00921746" w:rsidRPr="008355C7" w:rsidRDefault="00921746" w:rsidP="00164735">
      <w:pPr>
        <w:spacing w:after="0" w:line="240" w:lineRule="auto"/>
        <w:ind w:left="426"/>
        <w:rPr>
          <w:rFonts w:ascii="Arial" w:hAnsi="Arial" w:cs="Arial"/>
        </w:rPr>
      </w:pPr>
    </w:p>
    <w:p w:rsidR="00921746" w:rsidRPr="008355C7" w:rsidRDefault="00921746" w:rsidP="00164735">
      <w:pPr>
        <w:pStyle w:val="Prrafodelista"/>
        <w:numPr>
          <w:ilvl w:val="0"/>
          <w:numId w:val="28"/>
        </w:numPr>
        <w:ind w:left="851" w:hanging="284"/>
        <w:rPr>
          <w:rFonts w:cs="Arial"/>
          <w:sz w:val="22"/>
          <w:szCs w:val="22"/>
        </w:rPr>
      </w:pPr>
      <w:r w:rsidRPr="008355C7">
        <w:rPr>
          <w:rFonts w:cs="Arial"/>
          <w:sz w:val="22"/>
          <w:szCs w:val="22"/>
          <w:lang w:val="es-MX"/>
        </w:rPr>
        <w:t>Empaque resistente, que conserve y mantenga la temperatura de las vacunas en el rango de entre +2°C a 8°C, no se recibirán cajas de cartón plegadizo (color blanco), ya que estas no presentan resistencia requerida a la humedad y a la estiba.</w:t>
      </w:r>
    </w:p>
    <w:p w:rsidR="00006EB7" w:rsidRPr="008355C7" w:rsidRDefault="00006EB7" w:rsidP="00164735">
      <w:pPr>
        <w:pStyle w:val="Prrafodelista"/>
        <w:ind w:left="851" w:hanging="284"/>
        <w:rPr>
          <w:rFonts w:cs="Arial"/>
          <w:sz w:val="22"/>
          <w:szCs w:val="22"/>
        </w:rPr>
      </w:pPr>
    </w:p>
    <w:p w:rsidR="007B7FA0" w:rsidRDefault="007B7FA0" w:rsidP="007B7FA0">
      <w:pPr>
        <w:pStyle w:val="Prrafodelista"/>
        <w:numPr>
          <w:ilvl w:val="0"/>
          <w:numId w:val="50"/>
        </w:numPr>
        <w:ind w:left="851" w:hanging="284"/>
        <w:rPr>
          <w:rFonts w:cs="Arial"/>
          <w:sz w:val="22"/>
          <w:szCs w:val="22"/>
        </w:rPr>
      </w:pPr>
      <w:r>
        <w:rPr>
          <w:rFonts w:cs="Arial"/>
          <w:sz w:val="22"/>
          <w:szCs w:val="22"/>
          <w:lang w:val="es-MX"/>
        </w:rPr>
        <w:lastRenderedPageBreak/>
        <w:t xml:space="preserve">Tratándose de las </w:t>
      </w:r>
      <w:r>
        <w:rPr>
          <w:rFonts w:cs="Arial"/>
          <w:b/>
          <w:sz w:val="22"/>
          <w:szCs w:val="22"/>
          <w:lang w:val="es-MX"/>
        </w:rPr>
        <w:t>Vacunas BCG, doble viral y triple viral</w:t>
      </w:r>
      <w:r>
        <w:rPr>
          <w:rFonts w:cs="Arial"/>
          <w:sz w:val="22"/>
          <w:szCs w:val="22"/>
          <w:lang w:val="es-MX"/>
        </w:rPr>
        <w:t xml:space="preserve">, debe acondicionarse de origen el liofilizado con el diluyente correspondiente en el envase secundario, conforme a lo establecido en el registro sanitario. </w:t>
      </w:r>
    </w:p>
    <w:p w:rsidR="00006EB7" w:rsidRPr="008355C7" w:rsidRDefault="00006EB7" w:rsidP="00164735">
      <w:pPr>
        <w:pStyle w:val="Prrafodelista"/>
        <w:ind w:left="851" w:hanging="284"/>
        <w:rPr>
          <w:rFonts w:cs="Arial"/>
          <w:sz w:val="22"/>
          <w:szCs w:val="22"/>
        </w:rPr>
      </w:pPr>
    </w:p>
    <w:p w:rsidR="00921746" w:rsidRPr="008355C7" w:rsidRDefault="00921746" w:rsidP="00164735">
      <w:pPr>
        <w:pStyle w:val="Prrafodelista"/>
        <w:numPr>
          <w:ilvl w:val="0"/>
          <w:numId w:val="28"/>
        </w:numPr>
        <w:ind w:left="851" w:hanging="284"/>
        <w:rPr>
          <w:rFonts w:cs="Arial"/>
          <w:sz w:val="22"/>
          <w:szCs w:val="22"/>
        </w:rPr>
      </w:pPr>
      <w:r w:rsidRPr="008355C7">
        <w:rPr>
          <w:rFonts w:cs="Arial"/>
          <w:sz w:val="22"/>
          <w:szCs w:val="22"/>
          <w:lang w:val="es-MX"/>
        </w:rPr>
        <w:t>También deberán de enviar igual cantidad de lotes liofilizado y lotes de diluyente, es decir 1 a 1.</w:t>
      </w:r>
    </w:p>
    <w:p w:rsidR="00006EB7" w:rsidRPr="008355C7" w:rsidRDefault="00006EB7" w:rsidP="00164735">
      <w:pPr>
        <w:pStyle w:val="Prrafodelista"/>
        <w:ind w:left="851" w:hanging="284"/>
        <w:rPr>
          <w:rFonts w:cs="Arial"/>
          <w:sz w:val="22"/>
          <w:szCs w:val="22"/>
        </w:rPr>
      </w:pPr>
    </w:p>
    <w:p w:rsidR="00921746" w:rsidRPr="008355C7" w:rsidRDefault="00921746" w:rsidP="00164735">
      <w:pPr>
        <w:pStyle w:val="Prrafodelista"/>
        <w:numPr>
          <w:ilvl w:val="0"/>
          <w:numId w:val="28"/>
        </w:numPr>
        <w:ind w:left="851" w:hanging="284"/>
        <w:rPr>
          <w:rFonts w:cs="Arial"/>
          <w:sz w:val="22"/>
          <w:szCs w:val="22"/>
        </w:rPr>
      </w:pPr>
      <w:r w:rsidRPr="008355C7">
        <w:rPr>
          <w:rFonts w:cs="Arial"/>
          <w:sz w:val="22"/>
          <w:szCs w:val="22"/>
          <w:lang w:val="es-MX"/>
        </w:rPr>
        <w:t>El material de empaque utilizado deberá ser resistente, así como eficiente en conservar la temperatura de la vacunas en el rango de entre +2°C a 8°C.</w:t>
      </w:r>
    </w:p>
    <w:p w:rsidR="00006EB7" w:rsidRPr="008355C7" w:rsidRDefault="00006EB7" w:rsidP="00164735">
      <w:pPr>
        <w:pStyle w:val="Prrafodelista"/>
        <w:ind w:left="851" w:hanging="284"/>
        <w:rPr>
          <w:rFonts w:cs="Arial"/>
          <w:sz w:val="22"/>
          <w:szCs w:val="22"/>
        </w:rPr>
      </w:pPr>
    </w:p>
    <w:p w:rsidR="00921746" w:rsidRPr="008355C7" w:rsidRDefault="00921746" w:rsidP="00164735">
      <w:pPr>
        <w:pStyle w:val="Prrafodelista"/>
        <w:numPr>
          <w:ilvl w:val="0"/>
          <w:numId w:val="28"/>
        </w:numPr>
        <w:ind w:left="851" w:hanging="284"/>
        <w:rPr>
          <w:rFonts w:cs="Arial"/>
          <w:sz w:val="22"/>
          <w:szCs w:val="22"/>
        </w:rPr>
      </w:pPr>
      <w:r w:rsidRPr="008355C7">
        <w:rPr>
          <w:rFonts w:cs="Arial"/>
          <w:sz w:val="22"/>
          <w:szCs w:val="22"/>
          <w:lang w:val="es-MX"/>
        </w:rPr>
        <w:t>Los embalajes (cajas de cartón corrugado con perforaciones) en que se entreguen, deben ser de dimensiones tales que sean de fácil manipulación, para optimizar las maniobras de carga, descarga y almacenamiento.</w:t>
      </w:r>
    </w:p>
    <w:p w:rsidR="00006EB7" w:rsidRPr="008355C7" w:rsidRDefault="00006EB7" w:rsidP="00164735">
      <w:pPr>
        <w:pStyle w:val="Prrafodelista"/>
        <w:ind w:left="851" w:hanging="284"/>
        <w:rPr>
          <w:rFonts w:cs="Arial"/>
          <w:sz w:val="22"/>
          <w:szCs w:val="22"/>
        </w:rPr>
      </w:pPr>
    </w:p>
    <w:p w:rsidR="00921746" w:rsidRPr="008355C7" w:rsidRDefault="00921746" w:rsidP="00164735">
      <w:pPr>
        <w:pStyle w:val="Prrafodelista"/>
        <w:numPr>
          <w:ilvl w:val="0"/>
          <w:numId w:val="28"/>
        </w:numPr>
        <w:ind w:left="851" w:hanging="284"/>
        <w:rPr>
          <w:rFonts w:cs="Arial"/>
          <w:sz w:val="22"/>
          <w:szCs w:val="22"/>
        </w:rPr>
      </w:pPr>
      <w:r w:rsidRPr="008355C7">
        <w:rPr>
          <w:rFonts w:cs="Arial"/>
          <w:sz w:val="22"/>
          <w:szCs w:val="22"/>
          <w:lang w:val="es-MX"/>
        </w:rPr>
        <w:t>Enviar oportunamente la documentación impresa requerida y actualizada para entregar al responsable sanitario del Almacén Delegacional del Instituto.</w:t>
      </w:r>
    </w:p>
    <w:p w:rsidR="00921746" w:rsidRPr="008355C7" w:rsidRDefault="00921746" w:rsidP="00164735">
      <w:pPr>
        <w:pStyle w:val="Prrafodelista"/>
        <w:rPr>
          <w:rFonts w:cs="Arial"/>
          <w:sz w:val="22"/>
          <w:szCs w:val="22"/>
        </w:rPr>
      </w:pPr>
    </w:p>
    <w:p w:rsidR="00921746" w:rsidRPr="008355C7" w:rsidRDefault="00921746" w:rsidP="00164735">
      <w:pPr>
        <w:spacing w:after="0" w:line="240" w:lineRule="auto"/>
        <w:ind w:left="426"/>
        <w:rPr>
          <w:rFonts w:ascii="Arial" w:hAnsi="Arial" w:cs="Arial"/>
          <w:b/>
          <w:i/>
        </w:rPr>
      </w:pPr>
      <w:r w:rsidRPr="008355C7">
        <w:rPr>
          <w:rFonts w:ascii="Arial" w:hAnsi="Arial" w:cs="Arial"/>
          <w:b/>
          <w:i/>
        </w:rPr>
        <w:t>CONTROL DE REGISTRO DE LA CADENA DE FRIO EN TRAYECTO</w:t>
      </w:r>
    </w:p>
    <w:p w:rsidR="00921746" w:rsidRPr="008355C7" w:rsidRDefault="00921746" w:rsidP="00164735">
      <w:pPr>
        <w:spacing w:after="0" w:line="240" w:lineRule="auto"/>
        <w:ind w:left="426"/>
        <w:rPr>
          <w:rFonts w:ascii="Arial" w:hAnsi="Arial" w:cs="Arial"/>
          <w:b/>
          <w:i/>
        </w:rPr>
      </w:pPr>
    </w:p>
    <w:p w:rsidR="00921746" w:rsidRPr="008355C7" w:rsidRDefault="00921746" w:rsidP="00164735">
      <w:pPr>
        <w:spacing w:after="0" w:line="240" w:lineRule="auto"/>
        <w:ind w:left="426"/>
        <w:rPr>
          <w:rFonts w:ascii="Arial" w:hAnsi="Arial" w:cs="Arial"/>
        </w:rPr>
      </w:pPr>
      <w:r w:rsidRPr="008355C7">
        <w:rPr>
          <w:rFonts w:ascii="Arial" w:hAnsi="Arial" w:cs="Arial"/>
        </w:rPr>
        <w:t>Para el control y registro de la cadena en fr</w:t>
      </w:r>
      <w:r w:rsidR="004D0060">
        <w:rPr>
          <w:rFonts w:ascii="Arial" w:hAnsi="Arial" w:cs="Arial"/>
        </w:rPr>
        <w:t>í</w:t>
      </w:r>
      <w:r w:rsidRPr="008355C7">
        <w:rPr>
          <w:rFonts w:ascii="Arial" w:hAnsi="Arial" w:cs="Arial"/>
        </w:rPr>
        <w:t>o, invariablemente cada embarque deberá contener un mínimo de 2 monitores electrónicos TEMP TALE 4 para cada destino (almacén delegacional), a fin de que los responsables del almacén puedan leer cada monitor, es decir si la ruta lleva tres destinos, deberán acompañar 6 monitores TEMP TALE 4 y así sucesivamente se incrementara o disminuirá el número de monitores de acuerdo a la cantidad de delegaciones a entregar según sea el caso. Y siguiendo la misma secuencia que las camionetas serán 6 monitores por destino si se trata de tráiler (2 en la parte delantera, 2 en la parte media y 2 en la parte trasera) y todo esto multiplicado por cada destino a entregar, con esto se verificar</w:t>
      </w:r>
      <w:r w:rsidR="004D0060">
        <w:rPr>
          <w:rFonts w:ascii="Arial" w:hAnsi="Arial" w:cs="Arial"/>
        </w:rPr>
        <w:t>á</w:t>
      </w:r>
      <w:r w:rsidRPr="008355C7">
        <w:rPr>
          <w:rFonts w:ascii="Arial" w:hAnsi="Arial" w:cs="Arial"/>
        </w:rPr>
        <w:t xml:space="preserve"> la conservación del biológico a una temperatura de +2°C a 8°C de tal manera que no alteren sus características durante la transportación, almacenamiento y distribución, desde el punto inicial de la distribución hasta su destino final, que nos permitan obtener un reporte grafico de las temperaturas a la que fue expuesto el producto durante su traslado y que será constatado al entregar los monitores al responsable del Almacén, para que verifique en ese momento la temperatura de red de frio a la que estuvo expuesta durante su trayecto. </w:t>
      </w:r>
    </w:p>
    <w:p w:rsidR="006E596F" w:rsidRPr="008355C7" w:rsidRDefault="006E596F" w:rsidP="00164735">
      <w:pPr>
        <w:spacing w:after="0" w:line="240" w:lineRule="auto"/>
        <w:ind w:left="426"/>
        <w:rPr>
          <w:rFonts w:ascii="Arial" w:hAnsi="Arial" w:cs="Arial"/>
        </w:rPr>
      </w:pPr>
    </w:p>
    <w:p w:rsidR="00921746" w:rsidRPr="008355C7" w:rsidRDefault="00921746" w:rsidP="00164735">
      <w:pPr>
        <w:spacing w:after="0" w:line="240" w:lineRule="auto"/>
        <w:ind w:left="426"/>
        <w:rPr>
          <w:rFonts w:ascii="Arial" w:hAnsi="Arial" w:cs="Arial"/>
        </w:rPr>
      </w:pPr>
      <w:r w:rsidRPr="008355C7">
        <w:rPr>
          <w:rFonts w:ascii="Arial" w:hAnsi="Arial" w:cs="Arial"/>
        </w:rPr>
        <w:t xml:space="preserve">En todos los casos deberán anotar el número de serie de cada monitor, entregando una relación de los monitores incluidos para la entrega en cada lugar. Cada almacén deberá contar con el software </w:t>
      </w:r>
      <w:proofErr w:type="spellStart"/>
      <w:r w:rsidRPr="008355C7">
        <w:rPr>
          <w:rFonts w:ascii="Arial" w:hAnsi="Arial" w:cs="Arial"/>
        </w:rPr>
        <w:t>temp</w:t>
      </w:r>
      <w:proofErr w:type="spellEnd"/>
      <w:r w:rsidRPr="008355C7">
        <w:rPr>
          <w:rFonts w:ascii="Arial" w:hAnsi="Arial" w:cs="Arial"/>
        </w:rPr>
        <w:t xml:space="preserve"> tale manager desktop, así como la </w:t>
      </w:r>
      <w:proofErr w:type="spellStart"/>
      <w:r w:rsidRPr="008355C7">
        <w:rPr>
          <w:rFonts w:ascii="Arial" w:hAnsi="Arial" w:cs="Arial"/>
        </w:rPr>
        <w:t>interfase</w:t>
      </w:r>
      <w:proofErr w:type="spellEnd"/>
      <w:r w:rsidRPr="008355C7">
        <w:rPr>
          <w:rFonts w:ascii="Arial" w:hAnsi="Arial" w:cs="Arial"/>
        </w:rPr>
        <w:t xml:space="preserve"> o lector (es) para monitores </w:t>
      </w:r>
      <w:proofErr w:type="spellStart"/>
      <w:r w:rsidRPr="008355C7">
        <w:rPr>
          <w:rFonts w:ascii="Arial" w:hAnsi="Arial" w:cs="Arial"/>
        </w:rPr>
        <w:t>temptale</w:t>
      </w:r>
      <w:proofErr w:type="spellEnd"/>
      <w:r w:rsidRPr="008355C7">
        <w:rPr>
          <w:rFonts w:ascii="Arial" w:hAnsi="Arial" w:cs="Arial"/>
        </w:rPr>
        <w:t xml:space="preserve"> 4 con conexión al puerto USB.</w:t>
      </w:r>
    </w:p>
    <w:p w:rsidR="00921746" w:rsidRDefault="00921746" w:rsidP="00164735">
      <w:pPr>
        <w:spacing w:after="0" w:line="240" w:lineRule="auto"/>
        <w:ind w:left="426"/>
        <w:rPr>
          <w:rFonts w:ascii="Arial" w:hAnsi="Arial" w:cs="Arial"/>
        </w:rPr>
      </w:pPr>
    </w:p>
    <w:p w:rsidR="00921746" w:rsidRPr="008355C7" w:rsidRDefault="00921746" w:rsidP="00164735">
      <w:pPr>
        <w:spacing w:after="0" w:line="240" w:lineRule="auto"/>
        <w:ind w:left="426"/>
        <w:rPr>
          <w:rFonts w:ascii="Arial" w:hAnsi="Arial" w:cs="Arial"/>
          <w:b/>
          <w:i/>
        </w:rPr>
      </w:pPr>
      <w:r w:rsidRPr="008355C7">
        <w:rPr>
          <w:rFonts w:ascii="Arial" w:hAnsi="Arial" w:cs="Arial"/>
          <w:b/>
          <w:i/>
        </w:rPr>
        <w:t>RECEPCIÓN DEL BIOLÓGICO O INSUMO</w:t>
      </w:r>
    </w:p>
    <w:p w:rsidR="00921746" w:rsidRPr="008355C7" w:rsidRDefault="00921746" w:rsidP="00164735">
      <w:pPr>
        <w:spacing w:after="0" w:line="240" w:lineRule="auto"/>
        <w:ind w:left="426"/>
        <w:rPr>
          <w:rFonts w:ascii="Arial" w:hAnsi="Arial" w:cs="Arial"/>
          <w:b/>
          <w:i/>
        </w:rPr>
      </w:pPr>
    </w:p>
    <w:p w:rsidR="00921746" w:rsidRPr="008355C7" w:rsidRDefault="00921746" w:rsidP="00164735">
      <w:pPr>
        <w:spacing w:after="0" w:line="240" w:lineRule="auto"/>
        <w:ind w:left="426"/>
        <w:rPr>
          <w:rFonts w:ascii="Arial" w:hAnsi="Arial" w:cs="Arial"/>
        </w:rPr>
      </w:pPr>
      <w:r w:rsidRPr="008355C7">
        <w:rPr>
          <w:rFonts w:ascii="Arial" w:hAnsi="Arial" w:cs="Arial"/>
        </w:rPr>
        <w:t>Si en algún momento el producto presenta alguna variación en la temperatura de refrigeración, se deberá consultar las tablas de estabilidad del fabricante, en las cuales deberá estipular de manera clara el tiempo y temperatura que podrán estar los bienes fuera del intervalo de refrigeración, evaluando si existe afectación al producto. Se admitirá dicho producto solo si las tablas de estabilidad indican que este soporta un segundo o tercer accidente de refrige</w:t>
      </w:r>
      <w:r w:rsidR="006E596F" w:rsidRPr="008355C7">
        <w:rPr>
          <w:rFonts w:ascii="Arial" w:hAnsi="Arial" w:cs="Arial"/>
        </w:rPr>
        <w:t>ración, como garantía de que las dependencias y entidades requirentes</w:t>
      </w:r>
      <w:r w:rsidRPr="008355C7">
        <w:rPr>
          <w:rFonts w:ascii="Arial" w:hAnsi="Arial" w:cs="Arial"/>
        </w:rPr>
        <w:t>, no perderá el producto si ocurriera algún siniestro posterior.</w:t>
      </w:r>
    </w:p>
    <w:p w:rsidR="00921746" w:rsidRPr="008355C7" w:rsidRDefault="00921746" w:rsidP="00164735">
      <w:pPr>
        <w:spacing w:after="0" w:line="240" w:lineRule="auto"/>
        <w:ind w:left="426"/>
        <w:rPr>
          <w:rFonts w:ascii="Arial" w:hAnsi="Arial" w:cs="Arial"/>
        </w:rPr>
      </w:pPr>
    </w:p>
    <w:p w:rsidR="00921746" w:rsidRPr="008355C7" w:rsidRDefault="006E596F" w:rsidP="00164735">
      <w:pPr>
        <w:spacing w:after="0" w:line="240" w:lineRule="auto"/>
        <w:ind w:left="426"/>
        <w:rPr>
          <w:rFonts w:ascii="Arial" w:hAnsi="Arial" w:cs="Arial"/>
        </w:rPr>
      </w:pPr>
      <w:r w:rsidRPr="008355C7">
        <w:rPr>
          <w:rFonts w:ascii="Arial" w:hAnsi="Arial" w:cs="Arial"/>
        </w:rPr>
        <w:lastRenderedPageBreak/>
        <w:t xml:space="preserve">Deberá considerarse los horarios de entrega, toda vez que en caso de no cumplir  con el mismo </w:t>
      </w:r>
      <w:r w:rsidR="00921746" w:rsidRPr="008355C7">
        <w:rPr>
          <w:rFonts w:ascii="Arial" w:hAnsi="Arial" w:cs="Arial"/>
        </w:rPr>
        <w:t>el resguardo y aseguramiento de los biológicos será responsabilidad del proveedor hasta la recepción de los mismos</w:t>
      </w:r>
      <w:r w:rsidRPr="008355C7">
        <w:rPr>
          <w:rFonts w:ascii="Arial" w:hAnsi="Arial" w:cs="Arial"/>
        </w:rPr>
        <w:t xml:space="preserve"> por parte de las dependencias y entidades requirentes.</w:t>
      </w:r>
    </w:p>
    <w:p w:rsidR="00921746" w:rsidRPr="008355C7" w:rsidRDefault="00921746" w:rsidP="00164735">
      <w:pPr>
        <w:spacing w:after="0" w:line="240" w:lineRule="auto"/>
        <w:ind w:left="426"/>
        <w:rPr>
          <w:rFonts w:ascii="Arial" w:hAnsi="Arial" w:cs="Arial"/>
        </w:rPr>
      </w:pPr>
    </w:p>
    <w:p w:rsidR="00921746" w:rsidRPr="008355C7" w:rsidRDefault="00921746" w:rsidP="00164735">
      <w:pPr>
        <w:spacing w:after="0" w:line="240" w:lineRule="auto"/>
        <w:ind w:left="426"/>
        <w:rPr>
          <w:rFonts w:ascii="Arial" w:hAnsi="Arial" w:cs="Arial"/>
        </w:rPr>
      </w:pPr>
      <w:r w:rsidRPr="008355C7">
        <w:rPr>
          <w:rFonts w:ascii="Arial" w:hAnsi="Arial" w:cs="Arial"/>
        </w:rPr>
        <w:t xml:space="preserve">En caso de </w:t>
      </w:r>
      <w:r w:rsidR="006E596F" w:rsidRPr="008355C7">
        <w:rPr>
          <w:rFonts w:ascii="Arial" w:hAnsi="Arial" w:cs="Arial"/>
        </w:rPr>
        <w:t xml:space="preserve">que los bienes </w:t>
      </w:r>
      <w:r w:rsidRPr="008355C7">
        <w:rPr>
          <w:rFonts w:ascii="Arial" w:hAnsi="Arial" w:cs="Arial"/>
        </w:rPr>
        <w:t>no se</w:t>
      </w:r>
      <w:r w:rsidR="006E596F" w:rsidRPr="008355C7">
        <w:rPr>
          <w:rFonts w:ascii="Arial" w:hAnsi="Arial" w:cs="Arial"/>
        </w:rPr>
        <w:t>an</w:t>
      </w:r>
      <w:r w:rsidRPr="008355C7">
        <w:rPr>
          <w:rFonts w:ascii="Arial" w:hAnsi="Arial" w:cs="Arial"/>
        </w:rPr>
        <w:t xml:space="preserve"> consumidos durante su vida útil, serán canjeados sin costo alguno para </w:t>
      </w:r>
      <w:r w:rsidR="006E596F" w:rsidRPr="008355C7">
        <w:rPr>
          <w:rFonts w:ascii="Arial" w:hAnsi="Arial" w:cs="Arial"/>
        </w:rPr>
        <w:t>las dependencias y entidades requirentes</w:t>
      </w:r>
      <w:r w:rsidRPr="008355C7">
        <w:rPr>
          <w:rFonts w:ascii="Arial" w:hAnsi="Arial" w:cs="Arial"/>
        </w:rPr>
        <w:t xml:space="preserve">. El proveedor, deberá avisar por escrito y con 7 días naturales de anticipación a la fecha de arribo del biológico a los </w:t>
      </w:r>
      <w:r w:rsidR="006E596F" w:rsidRPr="008355C7">
        <w:rPr>
          <w:rFonts w:ascii="Arial" w:hAnsi="Arial" w:cs="Arial"/>
        </w:rPr>
        <w:t>a</w:t>
      </w:r>
      <w:r w:rsidRPr="008355C7">
        <w:rPr>
          <w:rFonts w:ascii="Arial" w:hAnsi="Arial" w:cs="Arial"/>
        </w:rPr>
        <w:t>lmacenes y entregarlo al responsable del almacén.</w:t>
      </w:r>
    </w:p>
    <w:p w:rsidR="006031DA" w:rsidRPr="008355C7" w:rsidRDefault="006031DA" w:rsidP="00164735">
      <w:pPr>
        <w:spacing w:after="0" w:line="240" w:lineRule="auto"/>
        <w:ind w:left="426"/>
        <w:rPr>
          <w:rFonts w:ascii="Arial" w:hAnsi="Arial" w:cs="Arial"/>
        </w:rPr>
      </w:pPr>
    </w:p>
    <w:p w:rsidR="006031DA" w:rsidRPr="008355C7" w:rsidRDefault="006031DA" w:rsidP="006031DA">
      <w:pPr>
        <w:spacing w:after="0" w:line="240" w:lineRule="auto"/>
        <w:ind w:left="426"/>
        <w:rPr>
          <w:rFonts w:ascii="Arial" w:hAnsi="Arial" w:cs="Arial"/>
          <w:b/>
        </w:rPr>
      </w:pPr>
      <w:r w:rsidRPr="008355C7">
        <w:rPr>
          <w:rFonts w:ascii="Arial" w:hAnsi="Arial" w:cs="Arial"/>
          <w:b/>
        </w:rPr>
        <w:t>RECEPCIÓN DEL BIOLÓGICO O INSUMO</w:t>
      </w:r>
    </w:p>
    <w:p w:rsidR="006031DA" w:rsidRPr="008355C7" w:rsidRDefault="006031DA" w:rsidP="006031DA">
      <w:pPr>
        <w:spacing w:after="0" w:line="240" w:lineRule="auto"/>
        <w:ind w:left="426"/>
        <w:rPr>
          <w:rFonts w:ascii="Arial" w:hAnsi="Arial" w:cs="Arial"/>
        </w:rPr>
      </w:pPr>
    </w:p>
    <w:p w:rsidR="006031DA" w:rsidRPr="008355C7" w:rsidRDefault="006031DA" w:rsidP="006031DA">
      <w:pPr>
        <w:spacing w:after="0" w:line="240" w:lineRule="auto"/>
        <w:ind w:left="426"/>
        <w:rPr>
          <w:rFonts w:ascii="Arial" w:hAnsi="Arial" w:cs="Arial"/>
        </w:rPr>
      </w:pPr>
      <w:r w:rsidRPr="008355C7">
        <w:rPr>
          <w:rFonts w:ascii="Arial" w:hAnsi="Arial" w:cs="Arial"/>
        </w:rPr>
        <w:t>Si en algún momento el producto presenta alguna variación en la temperatura de refrigeración, se deberá consultar las tablas de estabilidad del fabricante, en las cuales deberá estipular de manera clara el tiempo y temperatura que podrán estar los bienes fuera del intervalo de refrigeración, evaluando si existe afectación al producto.</w:t>
      </w:r>
    </w:p>
    <w:p w:rsidR="006031DA" w:rsidRPr="008355C7" w:rsidRDefault="006031DA" w:rsidP="00164735">
      <w:pPr>
        <w:spacing w:after="0" w:line="240" w:lineRule="auto"/>
        <w:ind w:left="426"/>
        <w:rPr>
          <w:rFonts w:ascii="Arial" w:hAnsi="Arial" w:cs="Arial"/>
        </w:rPr>
      </w:pPr>
    </w:p>
    <w:p w:rsidR="006031DA" w:rsidRPr="008355C7" w:rsidRDefault="006031DA" w:rsidP="00164735">
      <w:pPr>
        <w:spacing w:after="0" w:line="240" w:lineRule="auto"/>
        <w:ind w:left="426"/>
        <w:rPr>
          <w:rFonts w:ascii="Arial" w:hAnsi="Arial" w:cs="Arial"/>
          <w:b/>
        </w:rPr>
      </w:pPr>
      <w:r w:rsidRPr="008355C7">
        <w:rPr>
          <w:rFonts w:ascii="Arial" w:hAnsi="Arial" w:cs="Arial"/>
        </w:rPr>
        <w:t xml:space="preserve">Adicionalmente se establecen condiciones adicionales para el IMSS, </w:t>
      </w:r>
      <w:r w:rsidR="00A875E0" w:rsidRPr="008355C7">
        <w:rPr>
          <w:rFonts w:ascii="Arial" w:hAnsi="Arial" w:cs="Arial"/>
        </w:rPr>
        <w:t xml:space="preserve">e ISSSTE, indicadas en el </w:t>
      </w:r>
      <w:r w:rsidR="00A62FE5" w:rsidRPr="008355C7">
        <w:rPr>
          <w:rFonts w:ascii="Arial" w:hAnsi="Arial" w:cs="Arial"/>
          <w:b/>
        </w:rPr>
        <w:t>Anexo</w:t>
      </w:r>
      <w:r w:rsidR="00A875E0" w:rsidRPr="008355C7">
        <w:rPr>
          <w:rFonts w:ascii="Arial" w:hAnsi="Arial" w:cs="Arial"/>
          <w:b/>
        </w:rPr>
        <w:t xml:space="preserve"> </w:t>
      </w:r>
      <w:r w:rsidR="00A62FE5" w:rsidRPr="008355C7">
        <w:rPr>
          <w:rFonts w:ascii="Arial" w:hAnsi="Arial" w:cs="Arial"/>
          <w:b/>
        </w:rPr>
        <w:t>“</w:t>
      </w:r>
      <w:r w:rsidR="00A875E0" w:rsidRPr="008355C7">
        <w:rPr>
          <w:rFonts w:ascii="Arial" w:hAnsi="Arial" w:cs="Arial"/>
          <w:b/>
        </w:rPr>
        <w:t>Condiciones de Entrega</w:t>
      </w:r>
      <w:r w:rsidR="00A62FE5" w:rsidRPr="008355C7">
        <w:rPr>
          <w:rFonts w:ascii="Arial" w:hAnsi="Arial" w:cs="Arial"/>
          <w:b/>
        </w:rPr>
        <w:t>”</w:t>
      </w:r>
      <w:r w:rsidR="00A875E0" w:rsidRPr="008355C7">
        <w:rPr>
          <w:rFonts w:ascii="Arial" w:hAnsi="Arial" w:cs="Arial"/>
          <w:b/>
        </w:rPr>
        <w:t>.</w:t>
      </w:r>
    </w:p>
    <w:p w:rsidR="006031DA" w:rsidRPr="008355C7" w:rsidRDefault="006031DA" w:rsidP="00164735">
      <w:pPr>
        <w:spacing w:after="0" w:line="240" w:lineRule="auto"/>
        <w:ind w:left="426"/>
        <w:rPr>
          <w:rFonts w:ascii="Arial" w:hAnsi="Arial" w:cs="Arial"/>
        </w:rPr>
      </w:pPr>
    </w:p>
    <w:p w:rsidR="00451191" w:rsidRPr="008355C7" w:rsidRDefault="00451191" w:rsidP="00164735">
      <w:pPr>
        <w:pStyle w:val="Prrafodelista"/>
        <w:numPr>
          <w:ilvl w:val="0"/>
          <w:numId w:val="42"/>
        </w:numPr>
        <w:ind w:left="567" w:hanging="567"/>
        <w:rPr>
          <w:rFonts w:cs="Arial"/>
          <w:b/>
          <w:sz w:val="22"/>
          <w:szCs w:val="22"/>
        </w:rPr>
      </w:pPr>
      <w:r w:rsidRPr="008355C7">
        <w:rPr>
          <w:rFonts w:cs="Arial"/>
          <w:b/>
          <w:sz w:val="22"/>
          <w:szCs w:val="22"/>
          <w:lang w:val="es-MX"/>
        </w:rPr>
        <w:t xml:space="preserve">Penas convencionales y deducciones (4.18.4 i) </w:t>
      </w:r>
      <w:r w:rsidR="003C0FC6">
        <w:rPr>
          <w:rFonts w:cs="Arial"/>
          <w:b/>
        </w:rPr>
        <w:t>POBALINES</w:t>
      </w:r>
      <w:r w:rsidRPr="008355C7">
        <w:rPr>
          <w:rFonts w:cs="Arial"/>
          <w:b/>
          <w:sz w:val="22"/>
          <w:szCs w:val="22"/>
          <w:lang w:val="es-MX"/>
        </w:rPr>
        <w:t>)</w:t>
      </w:r>
    </w:p>
    <w:p w:rsidR="00006EB7" w:rsidRPr="008355C7" w:rsidRDefault="00006EB7" w:rsidP="00164735">
      <w:pPr>
        <w:pStyle w:val="Prrafodelista"/>
        <w:ind w:left="567"/>
        <w:rPr>
          <w:rFonts w:cs="Arial"/>
          <w:b/>
          <w:sz w:val="22"/>
          <w:szCs w:val="22"/>
        </w:rPr>
      </w:pPr>
    </w:p>
    <w:p w:rsidR="00451191" w:rsidRPr="008355C7" w:rsidRDefault="00451191" w:rsidP="00164735">
      <w:pPr>
        <w:spacing w:after="0" w:line="240" w:lineRule="auto"/>
        <w:rPr>
          <w:rFonts w:ascii="Arial" w:hAnsi="Arial" w:cs="Arial"/>
        </w:rPr>
      </w:pPr>
      <w:r w:rsidRPr="008355C7">
        <w:rPr>
          <w:rFonts w:ascii="Arial" w:hAnsi="Arial" w:cs="Arial"/>
        </w:rPr>
        <w:t>Con el propósito de garantizar el cabal cumplimiento a las obligaciones establecidas en los contratos que se derive</w:t>
      </w:r>
      <w:r w:rsidR="00D1310F">
        <w:rPr>
          <w:rFonts w:ascii="Arial" w:hAnsi="Arial" w:cs="Arial"/>
        </w:rPr>
        <w:t>n</w:t>
      </w:r>
      <w:r w:rsidRPr="008355C7">
        <w:rPr>
          <w:rFonts w:ascii="Arial" w:hAnsi="Arial" w:cs="Arial"/>
        </w:rPr>
        <w:t xml:space="preserve"> de la presente licitación, de conformidad a lo establecido en los artículos 45, fracción XIX, 53 y 53 bis, de la Ley de Adquisiciones Arrendamientos y Servicios del Sector Público y 85 fracción V, 86 segundo párrafo, 95, 96, 97 y 100 de su Reglamento; </w:t>
      </w:r>
      <w:r w:rsidR="00D1310F">
        <w:rPr>
          <w:rFonts w:ascii="Arial" w:hAnsi="Arial" w:cs="Arial"/>
        </w:rPr>
        <w:t xml:space="preserve">se </w:t>
      </w:r>
      <w:r w:rsidRPr="008355C7">
        <w:rPr>
          <w:rFonts w:ascii="Arial" w:hAnsi="Arial" w:cs="Arial"/>
        </w:rPr>
        <w:t>aplicará</w:t>
      </w:r>
      <w:r w:rsidR="00D1310F">
        <w:rPr>
          <w:rFonts w:ascii="Arial" w:hAnsi="Arial" w:cs="Arial"/>
        </w:rPr>
        <w:t>n</w:t>
      </w:r>
      <w:r w:rsidRPr="008355C7">
        <w:rPr>
          <w:rFonts w:ascii="Arial" w:hAnsi="Arial" w:cs="Arial"/>
        </w:rPr>
        <w:t xml:space="preserve"> las sanciones descritas a continuación o, en su caso,</w:t>
      </w:r>
      <w:r w:rsidR="00D1310F">
        <w:rPr>
          <w:rFonts w:ascii="Arial" w:hAnsi="Arial" w:cs="Arial"/>
        </w:rPr>
        <w:t xml:space="preserve"> se</w:t>
      </w:r>
      <w:r w:rsidRPr="008355C7">
        <w:rPr>
          <w:rFonts w:ascii="Arial" w:hAnsi="Arial" w:cs="Arial"/>
        </w:rPr>
        <w:t xml:space="preserve"> llevará a cabo la cancelación de partidas o la rescisión administrativa del contrato.</w:t>
      </w:r>
    </w:p>
    <w:p w:rsidR="00164735" w:rsidRPr="008355C7" w:rsidRDefault="00164735" w:rsidP="00164735">
      <w:pPr>
        <w:spacing w:after="0" w:line="240" w:lineRule="auto"/>
        <w:rPr>
          <w:rFonts w:ascii="Arial" w:hAnsi="Arial" w:cs="Arial"/>
          <w:sz w:val="14"/>
        </w:rPr>
      </w:pPr>
    </w:p>
    <w:p w:rsidR="00451191" w:rsidRPr="008355C7" w:rsidRDefault="00451191" w:rsidP="00164735">
      <w:pPr>
        <w:pStyle w:val="Subttulo"/>
        <w:numPr>
          <w:ilvl w:val="1"/>
          <w:numId w:val="49"/>
        </w:numPr>
        <w:spacing w:line="240" w:lineRule="auto"/>
        <w:ind w:left="567" w:hanging="567"/>
        <w:rPr>
          <w:rFonts w:ascii="Arial" w:hAnsi="Arial" w:cs="Arial"/>
          <w:szCs w:val="22"/>
        </w:rPr>
      </w:pPr>
      <w:r w:rsidRPr="008355C7">
        <w:rPr>
          <w:rFonts w:ascii="Arial" w:hAnsi="Arial" w:cs="Arial"/>
          <w:szCs w:val="22"/>
        </w:rPr>
        <w:t>Penas Convencionales</w:t>
      </w:r>
    </w:p>
    <w:p w:rsidR="00006EB7" w:rsidRPr="008355C7" w:rsidRDefault="00006EB7" w:rsidP="00164735">
      <w:pPr>
        <w:spacing w:after="0" w:line="240" w:lineRule="auto"/>
        <w:rPr>
          <w:rFonts w:ascii="Arial" w:hAnsi="Arial" w:cs="Arial"/>
          <w:lang w:val="es-ES" w:eastAsia="es-ES"/>
        </w:rPr>
      </w:pPr>
    </w:p>
    <w:p w:rsidR="0047183F" w:rsidRPr="008355C7" w:rsidRDefault="0047183F" w:rsidP="00164735">
      <w:pPr>
        <w:spacing w:after="0" w:line="240" w:lineRule="auto"/>
        <w:rPr>
          <w:rFonts w:ascii="Arial" w:hAnsi="Arial" w:cs="Arial"/>
        </w:rPr>
      </w:pPr>
      <w:r w:rsidRPr="008355C7">
        <w:rPr>
          <w:rFonts w:ascii="Arial" w:hAnsi="Arial" w:cs="Arial"/>
        </w:rPr>
        <w:t xml:space="preserve">De conformidad con el Artículo 53 de la Ley de Adquisiciones Arrendamientos y Servicios del Sector Público y 95 de su Reglamento, procederá la aplicación de penas convencionales por atraso en la entrega de los bienes. </w:t>
      </w:r>
    </w:p>
    <w:p w:rsidR="00164735" w:rsidRPr="008355C7" w:rsidRDefault="00164735" w:rsidP="00164735">
      <w:pPr>
        <w:spacing w:after="0" w:line="240" w:lineRule="auto"/>
        <w:rPr>
          <w:rFonts w:ascii="Arial" w:hAnsi="Arial" w:cs="Arial"/>
        </w:rPr>
      </w:pPr>
    </w:p>
    <w:p w:rsidR="0047183F" w:rsidRPr="008355C7" w:rsidRDefault="0047183F" w:rsidP="00164735">
      <w:pPr>
        <w:spacing w:after="0" w:line="240" w:lineRule="auto"/>
        <w:rPr>
          <w:rFonts w:ascii="Arial" w:hAnsi="Arial" w:cs="Arial"/>
        </w:rPr>
      </w:pPr>
      <w:r w:rsidRPr="008355C7">
        <w:rPr>
          <w:rFonts w:ascii="Arial" w:hAnsi="Arial" w:cs="Arial"/>
        </w:rPr>
        <w:t>Las penas convencionales se aplicarán cuando por causas imputables al proveedor, la entrega de los bienes se realice con atraso, tomando en cuenta para esta determinación la fecha convenida o pactada contractualmente entre las partes, considerando lo siguiente:</w:t>
      </w:r>
    </w:p>
    <w:p w:rsidR="00164735" w:rsidRPr="008355C7" w:rsidRDefault="00164735" w:rsidP="00164735">
      <w:pPr>
        <w:spacing w:after="0" w:line="240" w:lineRule="auto"/>
        <w:rPr>
          <w:rFonts w:ascii="Arial" w:hAnsi="Arial" w:cs="Arial"/>
        </w:rPr>
      </w:pPr>
    </w:p>
    <w:p w:rsidR="0047183F" w:rsidRPr="008355C7" w:rsidRDefault="0047183F" w:rsidP="00164735">
      <w:pPr>
        <w:pStyle w:val="Prrafodelista"/>
        <w:numPr>
          <w:ilvl w:val="0"/>
          <w:numId w:val="11"/>
        </w:numPr>
        <w:rPr>
          <w:rFonts w:cs="Arial"/>
          <w:sz w:val="22"/>
          <w:szCs w:val="22"/>
          <w:lang w:val="es-MX" w:eastAsia="en-US"/>
        </w:rPr>
      </w:pPr>
      <w:r w:rsidRPr="008355C7">
        <w:rPr>
          <w:rFonts w:cs="Arial"/>
          <w:sz w:val="22"/>
          <w:szCs w:val="22"/>
          <w:lang w:val="es-MX" w:eastAsia="en-US"/>
        </w:rPr>
        <w:t>Se penalizará con el 2.5% (dos punto cinco por ciento) por día natural de atraso, hasta por cuatro días.</w:t>
      </w:r>
    </w:p>
    <w:p w:rsidR="00164735" w:rsidRPr="008355C7" w:rsidRDefault="00164735" w:rsidP="00164735">
      <w:pPr>
        <w:pStyle w:val="Prrafodelista"/>
        <w:rPr>
          <w:rFonts w:cs="Arial"/>
          <w:sz w:val="22"/>
          <w:szCs w:val="22"/>
          <w:lang w:val="es-MX" w:eastAsia="en-US"/>
        </w:rPr>
      </w:pPr>
    </w:p>
    <w:p w:rsidR="0047183F" w:rsidRPr="008355C7" w:rsidRDefault="0047183F" w:rsidP="00164735">
      <w:pPr>
        <w:pStyle w:val="Prrafodelista"/>
        <w:numPr>
          <w:ilvl w:val="0"/>
          <w:numId w:val="11"/>
        </w:numPr>
        <w:rPr>
          <w:rFonts w:cs="Arial"/>
          <w:sz w:val="22"/>
          <w:szCs w:val="22"/>
          <w:lang w:val="es-MX" w:eastAsia="en-US"/>
        </w:rPr>
      </w:pPr>
      <w:r w:rsidRPr="008355C7">
        <w:rPr>
          <w:rFonts w:cs="Arial"/>
          <w:sz w:val="22"/>
          <w:szCs w:val="22"/>
          <w:lang w:val="es-MX" w:eastAsia="en-US"/>
        </w:rPr>
        <w:t>Se determinará en función de los bienes no entregados en la fecha convenida.</w:t>
      </w:r>
    </w:p>
    <w:p w:rsidR="00164735" w:rsidRPr="008355C7" w:rsidRDefault="00164735" w:rsidP="00164735">
      <w:pPr>
        <w:pStyle w:val="Prrafodelista"/>
        <w:rPr>
          <w:rFonts w:cs="Arial"/>
          <w:sz w:val="22"/>
          <w:szCs w:val="22"/>
          <w:lang w:val="es-MX" w:eastAsia="en-US"/>
        </w:rPr>
      </w:pPr>
    </w:p>
    <w:p w:rsidR="0047183F" w:rsidRPr="008355C7" w:rsidRDefault="0047183F" w:rsidP="00164735">
      <w:pPr>
        <w:pStyle w:val="Prrafodelista"/>
        <w:numPr>
          <w:ilvl w:val="0"/>
          <w:numId w:val="11"/>
        </w:numPr>
        <w:rPr>
          <w:rFonts w:cs="Arial"/>
          <w:sz w:val="22"/>
          <w:szCs w:val="22"/>
          <w:lang w:val="es-MX" w:eastAsia="en-US"/>
        </w:rPr>
      </w:pPr>
      <w:r w:rsidRPr="008355C7">
        <w:rPr>
          <w:rFonts w:cs="Arial"/>
          <w:sz w:val="22"/>
          <w:szCs w:val="22"/>
          <w:lang w:val="es-MX" w:eastAsia="en-US"/>
        </w:rPr>
        <w:t>El periodo de penalización comienza a contar a partir del día siguiente en que se concluye el plazo o fecha convenida para la entrega de los bienes.</w:t>
      </w:r>
    </w:p>
    <w:p w:rsidR="00164735" w:rsidRPr="008355C7" w:rsidRDefault="00164735" w:rsidP="00164735">
      <w:pPr>
        <w:pStyle w:val="Prrafodelista"/>
        <w:rPr>
          <w:rFonts w:cs="Arial"/>
          <w:sz w:val="22"/>
          <w:szCs w:val="22"/>
          <w:lang w:val="es-MX" w:eastAsia="en-US"/>
        </w:rPr>
      </w:pPr>
    </w:p>
    <w:p w:rsidR="0047183F" w:rsidRPr="008355C7" w:rsidRDefault="0047183F" w:rsidP="00164735">
      <w:pPr>
        <w:pStyle w:val="Prrafodelista"/>
        <w:numPr>
          <w:ilvl w:val="0"/>
          <w:numId w:val="11"/>
        </w:numPr>
        <w:rPr>
          <w:rFonts w:cs="Arial"/>
          <w:bCs/>
          <w:sz w:val="22"/>
          <w:szCs w:val="22"/>
        </w:rPr>
      </w:pPr>
      <w:r w:rsidRPr="008355C7">
        <w:rPr>
          <w:rFonts w:cs="Arial"/>
          <w:bCs/>
          <w:sz w:val="22"/>
          <w:szCs w:val="22"/>
        </w:rPr>
        <w:t xml:space="preserve">La pena convencional por atraso se calculará por cada día </w:t>
      </w:r>
      <w:r w:rsidRPr="008355C7">
        <w:rPr>
          <w:rFonts w:cs="Arial"/>
          <w:bCs/>
          <w:sz w:val="22"/>
          <w:szCs w:val="22"/>
          <w:lang w:val="es-MX"/>
        </w:rPr>
        <w:t xml:space="preserve">natural </w:t>
      </w:r>
      <w:r w:rsidRPr="008355C7">
        <w:rPr>
          <w:rFonts w:cs="Arial"/>
          <w:bCs/>
          <w:sz w:val="22"/>
          <w:szCs w:val="22"/>
        </w:rPr>
        <w:t xml:space="preserve">de incumplimiento, de acuerdo con el porcentaje de penalización establecido, aplicado al valor de los bienes entregados con atraso, y de manera proporcional al importe de la garantía de cumplimiento </w:t>
      </w:r>
      <w:r w:rsidRPr="008355C7">
        <w:rPr>
          <w:rFonts w:cs="Arial"/>
          <w:bCs/>
          <w:sz w:val="22"/>
          <w:szCs w:val="22"/>
        </w:rPr>
        <w:lastRenderedPageBreak/>
        <w:t xml:space="preserve">que corresponda al concepto. </w:t>
      </w:r>
      <w:r w:rsidRPr="008355C7">
        <w:rPr>
          <w:rFonts w:cs="Arial"/>
          <w:bCs/>
          <w:sz w:val="22"/>
          <w:szCs w:val="22"/>
          <w:lang w:val="es-MX"/>
        </w:rPr>
        <w:t>L</w:t>
      </w:r>
      <w:r w:rsidRPr="008355C7">
        <w:rPr>
          <w:rFonts w:cs="Arial"/>
          <w:bCs/>
          <w:sz w:val="22"/>
          <w:szCs w:val="22"/>
        </w:rPr>
        <w:t>a suma de las penas convencionales no deberá exceder el importe de dicha garantía.</w:t>
      </w:r>
    </w:p>
    <w:p w:rsidR="0047183F" w:rsidRPr="008355C7" w:rsidRDefault="0047183F" w:rsidP="00164735">
      <w:pPr>
        <w:spacing w:after="0" w:line="240" w:lineRule="auto"/>
        <w:rPr>
          <w:rFonts w:ascii="Arial" w:hAnsi="Arial" w:cs="Arial"/>
        </w:rPr>
      </w:pPr>
    </w:p>
    <w:p w:rsidR="001E1461" w:rsidRPr="008355C7" w:rsidRDefault="001E1461" w:rsidP="00164735">
      <w:pPr>
        <w:spacing w:after="0" w:line="240" w:lineRule="auto"/>
        <w:rPr>
          <w:rFonts w:ascii="Arial" w:hAnsi="Arial" w:cs="Arial"/>
          <w:bCs/>
        </w:rPr>
      </w:pPr>
      <w:r w:rsidRPr="008355C7">
        <w:rPr>
          <w:rFonts w:ascii="Arial" w:hAnsi="Arial" w:cs="Arial"/>
          <w:bCs/>
        </w:rPr>
        <w:t xml:space="preserve">La penalización por atraso en la entrega de bienes, considerará lo siguiente: </w:t>
      </w:r>
    </w:p>
    <w:p w:rsidR="001E1461" w:rsidRPr="008355C7" w:rsidRDefault="001E1461" w:rsidP="00164735">
      <w:pPr>
        <w:spacing w:after="0" w:line="240" w:lineRule="auto"/>
        <w:rPr>
          <w:rFonts w:ascii="Arial" w:hAnsi="Arial" w:cs="Arial"/>
          <w:bCs/>
        </w:rPr>
      </w:pPr>
    </w:p>
    <w:p w:rsidR="001E1461" w:rsidRPr="008355C7" w:rsidRDefault="001E1461" w:rsidP="00164735">
      <w:pPr>
        <w:numPr>
          <w:ilvl w:val="0"/>
          <w:numId w:val="14"/>
        </w:numPr>
        <w:spacing w:after="0" w:line="240" w:lineRule="auto"/>
        <w:ind w:left="567"/>
        <w:rPr>
          <w:rFonts w:ascii="Arial" w:hAnsi="Arial" w:cs="Arial"/>
          <w:bCs/>
          <w:lang w:eastAsia="ar-SA"/>
        </w:rPr>
      </w:pPr>
      <w:r w:rsidRPr="008355C7">
        <w:rPr>
          <w:rFonts w:ascii="Arial" w:hAnsi="Arial" w:cs="Arial"/>
          <w:bCs/>
          <w:lang w:eastAsia="ar-SA"/>
        </w:rPr>
        <w:t xml:space="preserve">El servidor público designado como administrador del contrato, será el responsable del cálculo, aplicación y dar seguimiento de las penas convencionales. </w:t>
      </w:r>
    </w:p>
    <w:p w:rsidR="001E1461" w:rsidRPr="008355C7" w:rsidRDefault="001E1461" w:rsidP="00164735">
      <w:pPr>
        <w:spacing w:after="0" w:line="240" w:lineRule="auto"/>
        <w:ind w:left="567"/>
        <w:rPr>
          <w:rFonts w:ascii="Arial" w:hAnsi="Arial" w:cs="Arial"/>
          <w:bCs/>
          <w:lang w:eastAsia="ar-SA"/>
        </w:rPr>
      </w:pPr>
    </w:p>
    <w:p w:rsidR="001E1461" w:rsidRPr="008355C7" w:rsidRDefault="001E1461" w:rsidP="00164735">
      <w:pPr>
        <w:numPr>
          <w:ilvl w:val="0"/>
          <w:numId w:val="14"/>
        </w:numPr>
        <w:spacing w:after="0" w:line="240" w:lineRule="auto"/>
        <w:ind w:left="567"/>
        <w:rPr>
          <w:rFonts w:ascii="Arial" w:hAnsi="Arial" w:cs="Arial"/>
          <w:bCs/>
          <w:lang w:eastAsia="ar-SA"/>
        </w:rPr>
      </w:pPr>
      <w:r w:rsidRPr="008355C7">
        <w:rPr>
          <w:rFonts w:ascii="Arial" w:hAnsi="Arial" w:cs="Arial"/>
          <w:bCs/>
          <w:lang w:eastAsia="ar-SA"/>
        </w:rPr>
        <w:t xml:space="preserve">La pena convencional se calculará por el administrador del contrato, por cada día de atraso por la falta de cumplimiento de entregar en tiempo los bienes, de acuerdo con el porcentaje de penalización establecido para el correspondiente procedimiento de contratación. </w:t>
      </w:r>
    </w:p>
    <w:p w:rsidR="001E1461" w:rsidRPr="008355C7" w:rsidRDefault="001E1461" w:rsidP="00164735">
      <w:pPr>
        <w:spacing w:after="0" w:line="240" w:lineRule="auto"/>
        <w:ind w:left="567"/>
        <w:rPr>
          <w:rFonts w:ascii="Arial" w:hAnsi="Arial" w:cs="Arial"/>
          <w:bCs/>
          <w:lang w:eastAsia="ar-SA"/>
        </w:rPr>
      </w:pPr>
    </w:p>
    <w:p w:rsidR="001E1461" w:rsidRPr="008355C7" w:rsidRDefault="001E1461" w:rsidP="00164735">
      <w:pPr>
        <w:numPr>
          <w:ilvl w:val="0"/>
          <w:numId w:val="14"/>
        </w:numPr>
        <w:spacing w:after="0" w:line="240" w:lineRule="auto"/>
        <w:ind w:left="567"/>
        <w:rPr>
          <w:rFonts w:ascii="Arial" w:hAnsi="Arial" w:cs="Arial"/>
          <w:bCs/>
          <w:lang w:eastAsia="ar-SA"/>
        </w:rPr>
      </w:pPr>
      <w:r w:rsidRPr="008355C7">
        <w:rPr>
          <w:rFonts w:ascii="Arial" w:hAnsi="Arial" w:cs="Arial"/>
          <w:bCs/>
          <w:lang w:eastAsia="ar-SA"/>
        </w:rPr>
        <w:t xml:space="preserve">Las penas convencionales deben aplicarse bajo el principio de proporcionalidad, toda vez que si una parte de la obligación fue cumplida, la pena no puede ser aplicada a la totalidad del monto contratado. </w:t>
      </w:r>
    </w:p>
    <w:p w:rsidR="001E1461" w:rsidRPr="008355C7" w:rsidRDefault="001E1461" w:rsidP="00164735">
      <w:pPr>
        <w:spacing w:after="0" w:line="240" w:lineRule="auto"/>
        <w:ind w:left="567"/>
        <w:rPr>
          <w:rFonts w:ascii="Arial" w:hAnsi="Arial" w:cs="Arial"/>
          <w:bCs/>
          <w:lang w:eastAsia="ar-SA"/>
        </w:rPr>
      </w:pPr>
    </w:p>
    <w:p w:rsidR="001E1461" w:rsidRDefault="001E1461" w:rsidP="00164735">
      <w:pPr>
        <w:numPr>
          <w:ilvl w:val="0"/>
          <w:numId w:val="14"/>
        </w:numPr>
        <w:spacing w:after="0" w:line="240" w:lineRule="auto"/>
        <w:ind w:left="567"/>
        <w:rPr>
          <w:rFonts w:ascii="Arial" w:hAnsi="Arial" w:cs="Arial"/>
          <w:bCs/>
          <w:lang w:eastAsia="ar-SA"/>
        </w:rPr>
      </w:pPr>
      <w:r w:rsidRPr="008355C7">
        <w:rPr>
          <w:rFonts w:ascii="Arial" w:hAnsi="Arial" w:cs="Arial"/>
          <w:bCs/>
          <w:lang w:eastAsia="ar-SA"/>
        </w:rPr>
        <w:t xml:space="preserve">La penalización se calculará a partir del día siguiente en que concluye el plazo o fecha convenida para la entrega de los bienes. </w:t>
      </w:r>
    </w:p>
    <w:p w:rsidR="00C218CC" w:rsidRDefault="00C218CC" w:rsidP="00C218CC">
      <w:pPr>
        <w:pStyle w:val="Prrafodelista"/>
        <w:rPr>
          <w:rFonts w:cs="Arial"/>
          <w:bCs/>
          <w:lang w:eastAsia="ar-SA"/>
        </w:rPr>
      </w:pPr>
    </w:p>
    <w:p w:rsidR="00C218CC" w:rsidRPr="008355C7" w:rsidRDefault="00C218CC" w:rsidP="00164735">
      <w:pPr>
        <w:numPr>
          <w:ilvl w:val="0"/>
          <w:numId w:val="14"/>
        </w:numPr>
        <w:spacing w:after="0" w:line="240" w:lineRule="auto"/>
        <w:ind w:left="567"/>
        <w:rPr>
          <w:rFonts w:ascii="Arial" w:hAnsi="Arial" w:cs="Arial"/>
          <w:bCs/>
          <w:lang w:eastAsia="ar-SA"/>
        </w:rPr>
      </w:pPr>
      <w:r>
        <w:rPr>
          <w:rFonts w:ascii="Arial" w:hAnsi="Arial" w:cs="Arial"/>
          <w:bCs/>
          <w:lang w:eastAsia="ar-SA"/>
        </w:rPr>
        <w:t xml:space="preserve">El </w:t>
      </w:r>
      <w:r w:rsidR="00014B9F">
        <w:rPr>
          <w:rFonts w:ascii="Arial" w:hAnsi="Arial" w:cs="Arial"/>
          <w:bCs/>
          <w:lang w:eastAsia="ar-SA"/>
        </w:rPr>
        <w:t>mecanismo</w:t>
      </w:r>
      <w:r>
        <w:rPr>
          <w:rFonts w:ascii="Arial" w:hAnsi="Arial" w:cs="Arial"/>
          <w:bCs/>
          <w:lang w:eastAsia="ar-SA"/>
        </w:rPr>
        <w:t xml:space="preserve"> para cálculo y aplicación será determinado por cada Dependencia o Entidad Participante, el cual deberá estar comprendido dentro del plazo establecido por el artículo 51 de la LAAASSP para el pago.</w:t>
      </w:r>
    </w:p>
    <w:p w:rsidR="00451191" w:rsidRPr="008355C7" w:rsidRDefault="00451191" w:rsidP="00164735">
      <w:pPr>
        <w:spacing w:after="0" w:line="240" w:lineRule="auto"/>
        <w:ind w:left="1134" w:hanging="567"/>
        <w:rPr>
          <w:rFonts w:ascii="Arial" w:hAnsi="Arial" w:cs="Arial"/>
          <w:bCs/>
          <w:lang w:eastAsia="ar-SA"/>
        </w:rPr>
      </w:pPr>
      <w:r w:rsidRPr="008355C7">
        <w:rPr>
          <w:rFonts w:ascii="Arial" w:hAnsi="Arial" w:cs="Arial"/>
          <w:bCs/>
          <w:lang w:eastAsia="ar-SA"/>
        </w:rPr>
        <w:t xml:space="preserve"> </w:t>
      </w:r>
    </w:p>
    <w:p w:rsidR="00451191" w:rsidRPr="008355C7" w:rsidRDefault="00451191" w:rsidP="00164735">
      <w:pPr>
        <w:pStyle w:val="Subttulo"/>
        <w:numPr>
          <w:ilvl w:val="1"/>
          <w:numId w:val="49"/>
        </w:numPr>
        <w:spacing w:before="0" w:line="240" w:lineRule="auto"/>
        <w:ind w:left="567" w:hanging="567"/>
        <w:rPr>
          <w:rFonts w:ascii="Arial" w:hAnsi="Arial" w:cs="Arial"/>
          <w:szCs w:val="22"/>
        </w:rPr>
      </w:pPr>
      <w:r w:rsidRPr="008355C7">
        <w:rPr>
          <w:rFonts w:ascii="Arial" w:hAnsi="Arial" w:cs="Arial"/>
          <w:szCs w:val="22"/>
        </w:rPr>
        <w:t>Deducciones</w:t>
      </w:r>
    </w:p>
    <w:p w:rsidR="00006EB7" w:rsidRPr="008355C7" w:rsidRDefault="00006EB7" w:rsidP="00164735">
      <w:pPr>
        <w:spacing w:after="0" w:line="240" w:lineRule="auto"/>
        <w:rPr>
          <w:rFonts w:ascii="Arial" w:hAnsi="Arial" w:cs="Arial"/>
          <w:lang w:val="es-ES" w:eastAsia="es-ES"/>
        </w:rPr>
      </w:pPr>
    </w:p>
    <w:p w:rsidR="0047183F" w:rsidRPr="008355C7" w:rsidRDefault="0047183F" w:rsidP="00164735">
      <w:pPr>
        <w:spacing w:line="240" w:lineRule="auto"/>
        <w:rPr>
          <w:rFonts w:ascii="Arial" w:hAnsi="Arial" w:cs="Arial"/>
        </w:rPr>
      </w:pPr>
      <w:r w:rsidRPr="008355C7">
        <w:rPr>
          <w:rFonts w:ascii="Arial" w:hAnsi="Arial" w:cs="Arial"/>
        </w:rPr>
        <w:t>Con fundamento en lo dispuesto en el Artículo 53 Bis de la Ley de Adquisiciones, Arrendamientos y Servicios del Sector Público, se aplicará deductivas en los siguientes casos:</w:t>
      </w:r>
    </w:p>
    <w:tbl>
      <w:tblPr>
        <w:tblW w:w="0" w:type="auto"/>
        <w:jc w:val="center"/>
        <w:tblInd w:w="-8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46"/>
        <w:gridCol w:w="1559"/>
        <w:gridCol w:w="3697"/>
      </w:tblGrid>
      <w:tr w:rsidR="00CA48B6" w:rsidRPr="008355C7" w:rsidTr="004D0060">
        <w:trPr>
          <w:tblHeader/>
          <w:jc w:val="center"/>
        </w:trPr>
        <w:tc>
          <w:tcPr>
            <w:tcW w:w="3146" w:type="dxa"/>
            <w:shd w:val="clear" w:color="auto" w:fill="BFBFBF"/>
            <w:vAlign w:val="center"/>
          </w:tcPr>
          <w:p w:rsidR="00CA48B6" w:rsidRPr="008355C7" w:rsidRDefault="00CA48B6" w:rsidP="000E101A">
            <w:pPr>
              <w:pStyle w:val="Prrafodelista"/>
              <w:ind w:left="0"/>
              <w:jc w:val="center"/>
              <w:rPr>
                <w:rFonts w:eastAsia="Times New Roman" w:cs="Arial"/>
                <w:b/>
                <w:sz w:val="16"/>
                <w:szCs w:val="22"/>
                <w:lang w:val="es-MX" w:eastAsia="en-US"/>
              </w:rPr>
            </w:pPr>
            <w:r w:rsidRPr="008355C7">
              <w:rPr>
                <w:rFonts w:eastAsia="Times New Roman" w:cs="Arial"/>
                <w:b/>
                <w:sz w:val="16"/>
                <w:szCs w:val="22"/>
                <w:lang w:val="es-MX" w:eastAsia="en-US"/>
              </w:rPr>
              <w:t>Causa</w:t>
            </w:r>
          </w:p>
        </w:tc>
        <w:tc>
          <w:tcPr>
            <w:tcW w:w="1559" w:type="dxa"/>
            <w:shd w:val="clear" w:color="auto" w:fill="BFBFBF"/>
            <w:vAlign w:val="center"/>
          </w:tcPr>
          <w:p w:rsidR="00CA48B6" w:rsidRPr="008355C7" w:rsidRDefault="00CA48B6" w:rsidP="000E101A">
            <w:pPr>
              <w:pStyle w:val="Prrafodelista"/>
              <w:ind w:left="0"/>
              <w:jc w:val="center"/>
              <w:rPr>
                <w:rFonts w:eastAsia="Times New Roman" w:cs="Arial"/>
                <w:b/>
                <w:sz w:val="16"/>
                <w:szCs w:val="22"/>
                <w:lang w:val="es-MX" w:eastAsia="en-US"/>
              </w:rPr>
            </w:pPr>
            <w:r w:rsidRPr="008355C7">
              <w:rPr>
                <w:rFonts w:eastAsia="Times New Roman" w:cs="Arial"/>
                <w:b/>
                <w:sz w:val="16"/>
                <w:szCs w:val="22"/>
                <w:lang w:val="es-MX" w:eastAsia="en-US"/>
              </w:rPr>
              <w:t>Porcentaje</w:t>
            </w:r>
          </w:p>
        </w:tc>
        <w:tc>
          <w:tcPr>
            <w:tcW w:w="3697" w:type="dxa"/>
            <w:shd w:val="clear" w:color="auto" w:fill="BFBFBF"/>
            <w:vAlign w:val="center"/>
          </w:tcPr>
          <w:p w:rsidR="00CA48B6" w:rsidRPr="008355C7" w:rsidRDefault="00CA48B6" w:rsidP="000E101A">
            <w:pPr>
              <w:pStyle w:val="Prrafodelista"/>
              <w:ind w:left="0"/>
              <w:jc w:val="center"/>
              <w:rPr>
                <w:rFonts w:eastAsia="Times New Roman" w:cs="Arial"/>
                <w:b/>
                <w:sz w:val="16"/>
                <w:szCs w:val="22"/>
                <w:lang w:val="es-MX" w:eastAsia="en-US"/>
              </w:rPr>
            </w:pPr>
            <w:r w:rsidRPr="008355C7">
              <w:rPr>
                <w:rFonts w:eastAsia="Times New Roman" w:cs="Arial"/>
                <w:b/>
                <w:sz w:val="16"/>
                <w:szCs w:val="22"/>
                <w:lang w:val="es-MX" w:eastAsia="en-US"/>
              </w:rPr>
              <w:t>Cálculo</w:t>
            </w:r>
          </w:p>
        </w:tc>
      </w:tr>
      <w:tr w:rsidR="00CA48B6" w:rsidRPr="008355C7" w:rsidTr="004D0060">
        <w:trPr>
          <w:trHeight w:val="1069"/>
          <w:jc w:val="center"/>
        </w:trPr>
        <w:tc>
          <w:tcPr>
            <w:tcW w:w="3146" w:type="dxa"/>
            <w:shd w:val="clear" w:color="auto" w:fill="auto"/>
            <w:vAlign w:val="center"/>
          </w:tcPr>
          <w:p w:rsidR="00CA48B6" w:rsidRPr="008355C7" w:rsidRDefault="00CA48B6" w:rsidP="000E101A">
            <w:pPr>
              <w:pStyle w:val="Prrafodelista"/>
              <w:ind w:left="0"/>
              <w:jc w:val="left"/>
              <w:rPr>
                <w:rFonts w:eastAsia="Times New Roman" w:cs="Arial"/>
                <w:sz w:val="16"/>
                <w:szCs w:val="22"/>
              </w:rPr>
            </w:pPr>
            <w:r w:rsidRPr="008355C7">
              <w:rPr>
                <w:rFonts w:eastAsia="Times New Roman" w:cs="Arial"/>
                <w:sz w:val="16"/>
                <w:szCs w:val="22"/>
                <w:lang w:val="es-MX" w:eastAsia="en-US"/>
              </w:rPr>
              <w:t>Cuando el proveedor no de cumplimiento a la solicitud de canje o recolección de los bienes cuando estos no cumplan con requisitos de calidad, o con defectos o vicios ocultos, en el plazo señalado.</w:t>
            </w:r>
          </w:p>
        </w:tc>
        <w:tc>
          <w:tcPr>
            <w:tcW w:w="1559" w:type="dxa"/>
            <w:shd w:val="clear" w:color="auto" w:fill="auto"/>
            <w:vAlign w:val="center"/>
          </w:tcPr>
          <w:p w:rsidR="00CA48B6" w:rsidRPr="008355C7" w:rsidRDefault="00CA48B6" w:rsidP="000E101A">
            <w:pPr>
              <w:pStyle w:val="Prrafodelista"/>
              <w:ind w:left="0"/>
              <w:jc w:val="left"/>
              <w:rPr>
                <w:rFonts w:eastAsia="Times New Roman" w:cs="Arial"/>
                <w:sz w:val="16"/>
                <w:szCs w:val="22"/>
                <w:lang w:val="es-MX" w:eastAsia="en-US"/>
              </w:rPr>
            </w:pPr>
            <w:r w:rsidRPr="008355C7">
              <w:rPr>
                <w:rFonts w:eastAsia="Times New Roman" w:cs="Arial"/>
                <w:sz w:val="16"/>
                <w:szCs w:val="22"/>
                <w:lang w:val="es-MX" w:eastAsia="en-US"/>
              </w:rPr>
              <w:t>10% del valor total de los bienes pendientes de canje o recolección.</w:t>
            </w:r>
          </w:p>
        </w:tc>
        <w:tc>
          <w:tcPr>
            <w:tcW w:w="3697" w:type="dxa"/>
            <w:shd w:val="clear" w:color="auto" w:fill="auto"/>
            <w:vAlign w:val="center"/>
          </w:tcPr>
          <w:p w:rsidR="00CA48B6" w:rsidRPr="008355C7" w:rsidRDefault="00CA48B6" w:rsidP="000E101A">
            <w:pPr>
              <w:pStyle w:val="Prrafodelista"/>
              <w:ind w:left="0"/>
              <w:jc w:val="left"/>
              <w:rPr>
                <w:rFonts w:eastAsia="Times New Roman" w:cs="Arial"/>
                <w:sz w:val="16"/>
                <w:szCs w:val="22"/>
                <w:lang w:val="es-MX" w:eastAsia="en-US"/>
              </w:rPr>
            </w:pPr>
            <w:r w:rsidRPr="008355C7">
              <w:rPr>
                <w:rFonts w:eastAsia="Times New Roman" w:cs="Arial"/>
                <w:sz w:val="16"/>
                <w:szCs w:val="22"/>
                <w:lang w:val="es-MX" w:eastAsia="en-US"/>
              </w:rPr>
              <w:t>Fecha de notificación para canje o recolección + 10 días hábiles, a partir del día 11 se aplicará el 10% del valor total de los bienes pendientes de canje o recolección.</w:t>
            </w:r>
          </w:p>
        </w:tc>
      </w:tr>
      <w:tr w:rsidR="00CA48B6" w:rsidRPr="008355C7" w:rsidTr="004D0060">
        <w:trPr>
          <w:trHeight w:val="1280"/>
          <w:jc w:val="center"/>
        </w:trPr>
        <w:tc>
          <w:tcPr>
            <w:tcW w:w="3146" w:type="dxa"/>
            <w:shd w:val="clear" w:color="auto" w:fill="auto"/>
            <w:vAlign w:val="center"/>
          </w:tcPr>
          <w:p w:rsidR="00CA48B6" w:rsidRPr="008355C7" w:rsidRDefault="00CA48B6" w:rsidP="000E101A">
            <w:pPr>
              <w:spacing w:after="0" w:line="240" w:lineRule="auto"/>
              <w:jc w:val="left"/>
              <w:rPr>
                <w:rFonts w:ascii="Arial" w:eastAsia="Times New Roman" w:hAnsi="Arial" w:cs="Arial"/>
                <w:b/>
                <w:sz w:val="16"/>
              </w:rPr>
            </w:pPr>
            <w:r w:rsidRPr="008355C7">
              <w:rPr>
                <w:rFonts w:ascii="Arial" w:eastAsia="Times New Roman" w:hAnsi="Arial" w:cs="Arial"/>
                <w:b/>
                <w:sz w:val="16"/>
              </w:rPr>
              <w:t>PARA EL IMSS</w:t>
            </w:r>
          </w:p>
          <w:p w:rsidR="00CA48B6" w:rsidRPr="008355C7" w:rsidRDefault="00CA48B6" w:rsidP="000E101A">
            <w:pPr>
              <w:spacing w:after="0" w:line="240" w:lineRule="auto"/>
              <w:jc w:val="left"/>
              <w:rPr>
                <w:rFonts w:ascii="Arial" w:eastAsia="Times New Roman" w:hAnsi="Arial" w:cs="Arial"/>
                <w:sz w:val="16"/>
              </w:rPr>
            </w:pPr>
            <w:r w:rsidRPr="008355C7">
              <w:rPr>
                <w:rFonts w:ascii="Arial" w:eastAsia="Times New Roman" w:hAnsi="Arial" w:cs="Arial"/>
                <w:sz w:val="16"/>
              </w:rPr>
              <w:t>Cuando el proveedor no entregue las muestras que le solicite la Coordinación de Control Técnico de Insumos (COCTI) para evaluar la calidad de los insumos entregados.</w:t>
            </w:r>
          </w:p>
        </w:tc>
        <w:tc>
          <w:tcPr>
            <w:tcW w:w="1559" w:type="dxa"/>
            <w:shd w:val="clear" w:color="auto" w:fill="auto"/>
            <w:vAlign w:val="center"/>
          </w:tcPr>
          <w:p w:rsidR="00CA48B6" w:rsidRPr="008355C7" w:rsidRDefault="00CA48B6" w:rsidP="000E101A">
            <w:pPr>
              <w:pStyle w:val="Prrafodelista"/>
              <w:ind w:left="0"/>
              <w:jc w:val="left"/>
              <w:rPr>
                <w:rFonts w:eastAsia="Times New Roman" w:cs="Arial"/>
                <w:sz w:val="16"/>
                <w:szCs w:val="22"/>
                <w:lang w:val="es-MX" w:eastAsia="en-US"/>
              </w:rPr>
            </w:pPr>
            <w:r w:rsidRPr="008355C7">
              <w:rPr>
                <w:rFonts w:eastAsia="Times New Roman" w:cs="Arial"/>
                <w:sz w:val="16"/>
                <w:szCs w:val="22"/>
                <w:lang w:val="es-MX" w:eastAsia="en-US"/>
              </w:rPr>
              <w:t>10% del valor total de la clave solicitada de muestra.</w:t>
            </w:r>
          </w:p>
        </w:tc>
        <w:tc>
          <w:tcPr>
            <w:tcW w:w="3697" w:type="dxa"/>
            <w:shd w:val="clear" w:color="auto" w:fill="auto"/>
            <w:vAlign w:val="center"/>
          </w:tcPr>
          <w:p w:rsidR="00CA48B6" w:rsidRPr="008355C7" w:rsidRDefault="00CA48B6" w:rsidP="00D1310F">
            <w:pPr>
              <w:pStyle w:val="Prrafodelista"/>
              <w:ind w:left="0"/>
              <w:jc w:val="left"/>
              <w:rPr>
                <w:rFonts w:eastAsia="Times New Roman" w:cs="Arial"/>
                <w:sz w:val="16"/>
                <w:szCs w:val="22"/>
                <w:lang w:val="es-MX" w:eastAsia="en-US"/>
              </w:rPr>
            </w:pPr>
            <w:r w:rsidRPr="008355C7">
              <w:rPr>
                <w:rFonts w:eastAsia="Times New Roman" w:cs="Arial"/>
                <w:sz w:val="16"/>
                <w:szCs w:val="22"/>
                <w:lang w:val="es-MX" w:eastAsia="en-US"/>
              </w:rPr>
              <w:t>Fecha notificada para la entrega de la muestra, a partir del día hábil siguiente se aplicará el 10% del valor total de la clave solicitada de muestra.</w:t>
            </w:r>
          </w:p>
        </w:tc>
      </w:tr>
      <w:tr w:rsidR="004D0060" w:rsidRPr="008355C7" w:rsidTr="004D0060">
        <w:trPr>
          <w:trHeight w:val="1280"/>
          <w:jc w:val="center"/>
        </w:trPr>
        <w:tc>
          <w:tcPr>
            <w:tcW w:w="3146" w:type="dxa"/>
            <w:shd w:val="clear" w:color="auto" w:fill="auto"/>
            <w:vAlign w:val="center"/>
          </w:tcPr>
          <w:p w:rsidR="004D0060" w:rsidRPr="00EC1064" w:rsidRDefault="004D0060" w:rsidP="004D0060">
            <w:pPr>
              <w:spacing w:after="0"/>
              <w:rPr>
                <w:rFonts w:ascii="Arial" w:eastAsia="Times New Roman" w:hAnsi="Arial" w:cs="Arial"/>
                <w:b/>
                <w:sz w:val="16"/>
              </w:rPr>
            </w:pPr>
            <w:r w:rsidRPr="00EC1064">
              <w:rPr>
                <w:rFonts w:ascii="Arial" w:eastAsia="Times New Roman" w:hAnsi="Arial" w:cs="Arial"/>
                <w:b/>
                <w:sz w:val="16"/>
              </w:rPr>
              <w:t>EN CASO DE INCUMPLIMIENTO EN LA ENTREGA DE LOS BIENES.</w:t>
            </w:r>
          </w:p>
          <w:p w:rsidR="004D0060" w:rsidRPr="008355C7" w:rsidRDefault="004D0060" w:rsidP="004D0060">
            <w:pPr>
              <w:spacing w:after="0" w:line="240" w:lineRule="auto"/>
              <w:jc w:val="left"/>
              <w:rPr>
                <w:rFonts w:ascii="Arial" w:eastAsia="Times New Roman" w:hAnsi="Arial" w:cs="Arial"/>
                <w:b/>
                <w:sz w:val="16"/>
              </w:rPr>
            </w:pPr>
            <w:r w:rsidRPr="00EC1064">
              <w:rPr>
                <w:rFonts w:ascii="Arial" w:eastAsia="Times New Roman" w:hAnsi="Arial" w:cs="Arial"/>
                <w:sz w:val="16"/>
              </w:rPr>
              <w:t>Cuando el licitante adjudicado no entregue los bienes requeridos en el plazo máximo de entrega, considerando los 4 días de sanción.</w:t>
            </w:r>
          </w:p>
        </w:tc>
        <w:tc>
          <w:tcPr>
            <w:tcW w:w="1559" w:type="dxa"/>
            <w:shd w:val="clear" w:color="auto" w:fill="auto"/>
            <w:vAlign w:val="center"/>
          </w:tcPr>
          <w:p w:rsidR="004D0060" w:rsidRPr="008355C7" w:rsidRDefault="004D0060" w:rsidP="000E101A">
            <w:pPr>
              <w:pStyle w:val="Prrafodelista"/>
              <w:ind w:left="0"/>
              <w:jc w:val="left"/>
              <w:rPr>
                <w:rFonts w:eastAsia="Times New Roman" w:cs="Arial"/>
                <w:sz w:val="16"/>
                <w:szCs w:val="22"/>
                <w:lang w:val="es-MX" w:eastAsia="en-US"/>
              </w:rPr>
            </w:pPr>
            <w:r w:rsidRPr="00EC1064">
              <w:rPr>
                <w:rFonts w:eastAsia="Times New Roman" w:cs="Arial"/>
                <w:sz w:val="16"/>
                <w:szCs w:val="22"/>
                <w:lang w:val="es-MX" w:eastAsia="en-US"/>
              </w:rPr>
              <w:t>10% del monto total de los bienes no entregados</w:t>
            </w:r>
          </w:p>
        </w:tc>
        <w:tc>
          <w:tcPr>
            <w:tcW w:w="3697" w:type="dxa"/>
            <w:shd w:val="clear" w:color="auto" w:fill="auto"/>
            <w:vAlign w:val="center"/>
          </w:tcPr>
          <w:p w:rsidR="004D0060" w:rsidRPr="008355C7" w:rsidRDefault="004D0060" w:rsidP="000E101A">
            <w:pPr>
              <w:pStyle w:val="Prrafodelista"/>
              <w:ind w:left="0"/>
              <w:jc w:val="left"/>
              <w:rPr>
                <w:rFonts w:eastAsia="Times New Roman" w:cs="Arial"/>
                <w:sz w:val="16"/>
                <w:szCs w:val="22"/>
                <w:lang w:val="es-MX" w:eastAsia="en-US"/>
              </w:rPr>
            </w:pPr>
            <w:r w:rsidRPr="00EC1064">
              <w:rPr>
                <w:rFonts w:eastAsia="Times New Roman" w:cs="Arial"/>
                <w:sz w:val="16"/>
                <w:szCs w:val="22"/>
                <w:lang w:val="es-MX" w:eastAsia="en-US"/>
              </w:rPr>
              <w:t>Al día 20 se aplicará el 10% del valor por lo</w:t>
            </w:r>
            <w:r w:rsidR="00D1310F">
              <w:rPr>
                <w:rFonts w:eastAsia="Times New Roman" w:cs="Arial"/>
                <w:sz w:val="16"/>
                <w:szCs w:val="22"/>
                <w:lang w:val="es-MX" w:eastAsia="en-US"/>
              </w:rPr>
              <w:t>s</w:t>
            </w:r>
            <w:r w:rsidRPr="00EC1064">
              <w:rPr>
                <w:rFonts w:eastAsia="Times New Roman" w:cs="Arial"/>
                <w:sz w:val="16"/>
                <w:szCs w:val="22"/>
                <w:lang w:val="es-MX" w:eastAsia="en-US"/>
              </w:rPr>
              <w:t xml:space="preserve"> bienes no entregados.</w:t>
            </w:r>
          </w:p>
        </w:tc>
      </w:tr>
    </w:tbl>
    <w:p w:rsidR="009406B6" w:rsidRPr="008355C7" w:rsidRDefault="009406B6" w:rsidP="00164735">
      <w:pPr>
        <w:spacing w:after="0" w:line="240" w:lineRule="auto"/>
        <w:ind w:left="709"/>
        <w:rPr>
          <w:rFonts w:ascii="Arial" w:hAnsi="Arial" w:cs="Arial"/>
        </w:rPr>
      </w:pPr>
    </w:p>
    <w:p w:rsidR="0047183F" w:rsidRPr="002950FC" w:rsidRDefault="0047183F" w:rsidP="00164735">
      <w:pPr>
        <w:pStyle w:val="Subttulo"/>
        <w:spacing w:before="0" w:line="240" w:lineRule="auto"/>
        <w:rPr>
          <w:rFonts w:ascii="Arial" w:hAnsi="Arial" w:cs="Arial"/>
          <w:b w:val="0"/>
          <w:szCs w:val="22"/>
        </w:rPr>
      </w:pPr>
      <w:r w:rsidRPr="008355C7">
        <w:rPr>
          <w:rFonts w:ascii="Arial" w:hAnsi="Arial" w:cs="Arial"/>
          <w:b w:val="0"/>
          <w:szCs w:val="22"/>
        </w:rPr>
        <w:t xml:space="preserve">En caso de que el licitante adjudicado se haya hecho acreedor a penas convencionales o deducciones, el Administrador del Contrato o la persona designado por éste notificará al contacto oficial del licitante adjudicado el importe y causa de la sanción, a fin de que en el plazo máximo de 5 días hábiles proporcione los elementos para desvirtuar su aplicación y/o entregue la nota de crédito correspondiente, de no hacerlo en dicho plazo se entenderá por aceptada la sanción y en </w:t>
      </w:r>
      <w:r w:rsidRPr="008355C7">
        <w:rPr>
          <w:rFonts w:ascii="Arial" w:hAnsi="Arial" w:cs="Arial"/>
          <w:b w:val="0"/>
          <w:szCs w:val="22"/>
        </w:rPr>
        <w:lastRenderedPageBreak/>
        <w:t>consecuencia se podrá aplicar el descuento de este importe con cargo a las facturas pendientes de</w:t>
      </w:r>
      <w:r w:rsidRPr="008355C7">
        <w:rPr>
          <w:rFonts w:ascii="Arial" w:hAnsi="Arial" w:cs="Arial"/>
          <w:szCs w:val="22"/>
        </w:rPr>
        <w:t xml:space="preserve"> </w:t>
      </w:r>
      <w:r w:rsidRPr="002950FC">
        <w:rPr>
          <w:rFonts w:ascii="Arial" w:hAnsi="Arial" w:cs="Arial"/>
          <w:b w:val="0"/>
          <w:szCs w:val="22"/>
        </w:rPr>
        <w:t>pago de cualquier contrato formalizado.</w:t>
      </w:r>
    </w:p>
    <w:p w:rsidR="0047183F" w:rsidRPr="008355C7" w:rsidRDefault="0047183F" w:rsidP="00164735">
      <w:pPr>
        <w:spacing w:after="0" w:line="240" w:lineRule="auto"/>
        <w:rPr>
          <w:rFonts w:ascii="Arial" w:hAnsi="Arial" w:cs="Arial"/>
        </w:rPr>
      </w:pPr>
    </w:p>
    <w:p w:rsidR="0047183F" w:rsidRPr="008355C7" w:rsidRDefault="0047183F" w:rsidP="00164735">
      <w:pPr>
        <w:spacing w:after="0" w:line="240" w:lineRule="auto"/>
        <w:rPr>
          <w:rFonts w:ascii="Arial" w:hAnsi="Arial" w:cs="Arial"/>
        </w:rPr>
      </w:pPr>
      <w:r w:rsidRPr="008355C7">
        <w:rPr>
          <w:rFonts w:ascii="Arial" w:hAnsi="Arial" w:cs="Arial"/>
        </w:rPr>
        <w:t>El proveedor deberá entregar la nota de crédito en la Unidad donde se originó la sanción. De no dar cumplimiento a lo estipulado, se podrá realizar el descuento del  importe correspondiente con cargo a las facturas pendientes de pago de cualquier contrato que esté formalizado con el proveedor.</w:t>
      </w:r>
    </w:p>
    <w:p w:rsidR="00451191" w:rsidRPr="008355C7" w:rsidRDefault="00451191" w:rsidP="00164735">
      <w:pPr>
        <w:spacing w:after="0" w:line="240" w:lineRule="auto"/>
        <w:rPr>
          <w:rFonts w:ascii="Arial" w:hAnsi="Arial" w:cs="Arial"/>
        </w:rPr>
      </w:pPr>
    </w:p>
    <w:p w:rsidR="00451191" w:rsidRPr="008355C7" w:rsidRDefault="00451191" w:rsidP="00164735">
      <w:pPr>
        <w:pStyle w:val="Prrafodelista"/>
        <w:numPr>
          <w:ilvl w:val="0"/>
          <w:numId w:val="45"/>
        </w:numPr>
        <w:ind w:left="567" w:hanging="567"/>
        <w:rPr>
          <w:rFonts w:cs="Arial"/>
          <w:b/>
          <w:sz w:val="22"/>
          <w:szCs w:val="22"/>
        </w:rPr>
      </w:pPr>
      <w:r w:rsidRPr="008355C7">
        <w:rPr>
          <w:rFonts w:cs="Arial"/>
          <w:b/>
          <w:sz w:val="22"/>
          <w:szCs w:val="22"/>
        </w:rPr>
        <w:t xml:space="preserve">Garantías contra defectos o vicios ocultos de  bienes (4.18.5 </w:t>
      </w:r>
      <w:r w:rsidR="003C0FC6">
        <w:rPr>
          <w:rFonts w:cs="Arial"/>
          <w:b/>
        </w:rPr>
        <w:t>POBALINES</w:t>
      </w:r>
      <w:r w:rsidRPr="008355C7">
        <w:rPr>
          <w:rFonts w:cs="Arial"/>
          <w:b/>
          <w:sz w:val="22"/>
          <w:szCs w:val="22"/>
        </w:rPr>
        <w:t>)</w:t>
      </w:r>
    </w:p>
    <w:p w:rsidR="00451191" w:rsidRPr="008355C7" w:rsidRDefault="00451191" w:rsidP="00164735">
      <w:pPr>
        <w:spacing w:after="0" w:line="240" w:lineRule="auto"/>
        <w:rPr>
          <w:rFonts w:ascii="Arial" w:hAnsi="Arial" w:cs="Arial"/>
        </w:rPr>
      </w:pPr>
    </w:p>
    <w:p w:rsidR="0047183F" w:rsidRPr="008355C7" w:rsidRDefault="0047183F" w:rsidP="00164735">
      <w:pPr>
        <w:spacing w:after="0" w:line="240" w:lineRule="auto"/>
        <w:rPr>
          <w:rFonts w:ascii="Arial" w:hAnsi="Arial" w:cs="Arial"/>
        </w:rPr>
      </w:pPr>
      <w:r w:rsidRPr="008355C7">
        <w:rPr>
          <w:rFonts w:ascii="Arial" w:hAnsi="Arial" w:cs="Arial"/>
        </w:rPr>
        <w:t>El licitante que resulte adjudicado con la presentación de su propuesta, acepta responder en cualquier caso de los defectos y vicios ocultos de los bienes objeto del presente procedimiento de contratación, tanto durante el tiempo de vigencia del contrato como durante la vida útil del producto, debiendo cumplir con las obligaciones de canje precisadas en los términos y condiciones.</w:t>
      </w:r>
    </w:p>
    <w:p w:rsidR="0047183F" w:rsidRDefault="0047183F" w:rsidP="00164735">
      <w:pPr>
        <w:pStyle w:val="Prrafodelista"/>
        <w:ind w:left="360"/>
        <w:rPr>
          <w:rFonts w:cs="Arial"/>
          <w:sz w:val="22"/>
          <w:szCs w:val="22"/>
          <w:lang w:val="es-MX"/>
        </w:rPr>
      </w:pPr>
    </w:p>
    <w:p w:rsidR="00451191" w:rsidRPr="008355C7" w:rsidRDefault="00451191" w:rsidP="00164735">
      <w:pPr>
        <w:pStyle w:val="Prrafodelista"/>
        <w:numPr>
          <w:ilvl w:val="0"/>
          <w:numId w:val="45"/>
        </w:numPr>
        <w:ind w:left="567" w:hanging="567"/>
        <w:rPr>
          <w:rFonts w:cs="Arial"/>
          <w:b/>
          <w:sz w:val="22"/>
          <w:szCs w:val="22"/>
        </w:rPr>
      </w:pPr>
      <w:r w:rsidRPr="008355C7">
        <w:rPr>
          <w:rFonts w:cs="Arial"/>
          <w:b/>
          <w:sz w:val="22"/>
          <w:szCs w:val="22"/>
        </w:rPr>
        <w:t xml:space="preserve">Plazo y condiciones de canje o devolución del bien. (4.18.5.1 y 4.18.5.3 </w:t>
      </w:r>
      <w:r w:rsidR="003C0FC6">
        <w:rPr>
          <w:rFonts w:cs="Arial"/>
          <w:b/>
        </w:rPr>
        <w:t>POBALINES</w:t>
      </w:r>
      <w:r w:rsidRPr="008355C7">
        <w:rPr>
          <w:rFonts w:cs="Arial"/>
          <w:b/>
          <w:sz w:val="22"/>
          <w:szCs w:val="22"/>
        </w:rPr>
        <w:t>)</w:t>
      </w:r>
    </w:p>
    <w:p w:rsidR="00451191" w:rsidRPr="008355C7" w:rsidRDefault="00451191" w:rsidP="00164735">
      <w:pPr>
        <w:spacing w:after="0" w:line="240" w:lineRule="auto"/>
        <w:rPr>
          <w:rFonts w:ascii="Arial" w:hAnsi="Arial" w:cs="Arial"/>
        </w:rPr>
      </w:pPr>
    </w:p>
    <w:p w:rsidR="00451191" w:rsidRPr="008355C7" w:rsidRDefault="00451191" w:rsidP="00164735">
      <w:pPr>
        <w:pStyle w:val="Prrafodelista"/>
        <w:numPr>
          <w:ilvl w:val="1"/>
          <w:numId w:val="46"/>
        </w:numPr>
        <w:rPr>
          <w:rFonts w:cs="Arial"/>
          <w:b/>
          <w:sz w:val="22"/>
          <w:szCs w:val="22"/>
        </w:rPr>
      </w:pPr>
      <w:r w:rsidRPr="008355C7">
        <w:rPr>
          <w:rFonts w:cs="Arial"/>
          <w:b/>
          <w:sz w:val="22"/>
          <w:szCs w:val="22"/>
        </w:rPr>
        <w:t>Canje.</w:t>
      </w:r>
    </w:p>
    <w:p w:rsidR="00006EB7" w:rsidRPr="008355C7" w:rsidRDefault="00006EB7" w:rsidP="00164735">
      <w:pPr>
        <w:pStyle w:val="Prrafodelista"/>
        <w:ind w:left="1080"/>
        <w:rPr>
          <w:rFonts w:cs="Arial"/>
          <w:b/>
          <w:i/>
          <w:sz w:val="22"/>
          <w:szCs w:val="22"/>
        </w:rPr>
      </w:pPr>
    </w:p>
    <w:p w:rsidR="0047183F" w:rsidRPr="008355C7" w:rsidRDefault="0047183F" w:rsidP="00A80926">
      <w:pPr>
        <w:spacing w:after="0" w:line="240" w:lineRule="auto"/>
        <w:rPr>
          <w:rFonts w:ascii="Arial" w:hAnsi="Arial" w:cs="Arial"/>
        </w:rPr>
      </w:pPr>
      <w:r w:rsidRPr="008355C7">
        <w:rPr>
          <w:rFonts w:ascii="Arial" w:hAnsi="Arial" w:cs="Arial"/>
        </w:rPr>
        <w:t>Las Dependencias y Entidades requirentes en  caso de detectar en los bienes entregados defectos o vicios ocultos, solicitarán al proveedor mediante oficio o correo electrónico al contacto oficial designado por el licitante adjudicado el canje de los bienes.</w:t>
      </w:r>
    </w:p>
    <w:p w:rsidR="00A80926" w:rsidRPr="008355C7" w:rsidRDefault="00A80926" w:rsidP="00A80926">
      <w:pPr>
        <w:spacing w:after="0" w:line="240" w:lineRule="auto"/>
        <w:rPr>
          <w:rFonts w:ascii="Arial" w:hAnsi="Arial" w:cs="Arial"/>
        </w:rPr>
      </w:pPr>
    </w:p>
    <w:p w:rsidR="0047183F" w:rsidRDefault="0047183F" w:rsidP="00A80926">
      <w:pPr>
        <w:spacing w:after="0" w:line="240" w:lineRule="auto"/>
        <w:rPr>
          <w:rFonts w:ascii="Arial" w:hAnsi="Arial" w:cs="Arial"/>
        </w:rPr>
      </w:pPr>
      <w:r w:rsidRPr="008355C7">
        <w:rPr>
          <w:rFonts w:ascii="Arial" w:hAnsi="Arial" w:cs="Arial"/>
        </w:rPr>
        <w:t>El proveedor tendrá un plazo máximo de 10 (diez) días hábiles contados a partir de la notificación para realizar el canje de los bienes por otros lotes que no presenten los defectos o vicios ocultos identificados. En caso de incumplimiento se aplicará la deducción indicada en el apartado correspondiente.</w:t>
      </w:r>
    </w:p>
    <w:p w:rsidR="008355C7" w:rsidRPr="008355C7" w:rsidRDefault="008355C7" w:rsidP="00A80926">
      <w:pPr>
        <w:spacing w:after="0" w:line="240" w:lineRule="auto"/>
        <w:rPr>
          <w:rFonts w:ascii="Arial" w:hAnsi="Arial" w:cs="Arial"/>
        </w:rPr>
      </w:pPr>
    </w:p>
    <w:p w:rsidR="0047183F" w:rsidRPr="008355C7" w:rsidRDefault="0047183F" w:rsidP="00A80926">
      <w:pPr>
        <w:spacing w:after="0" w:line="240" w:lineRule="auto"/>
        <w:rPr>
          <w:rFonts w:ascii="Arial" w:hAnsi="Arial" w:cs="Arial"/>
        </w:rPr>
      </w:pPr>
      <w:r w:rsidRPr="008355C7">
        <w:rPr>
          <w:rFonts w:ascii="Arial" w:hAnsi="Arial" w:cs="Arial"/>
        </w:rPr>
        <w:t>En los casos que el proveedor no realice el canje o la recolección de los bienes defectuosos y/o con vicios ocultos, conforme al párrafo anterior, las Dependencias y Entidades requirentes procederán a la disposición final de los mismos de acuerdo a lo establecido por la Ley General de Salud en el artículo 414 párrafo tercero. En este caso, el importe de los bienes no recolectados cuyo pago se haya efectuado, se considerará como pago en exceso y el proveedor deberá reintegrar dichas cantidades, a más tardar 10 días naturales posteriores a la solicitud por parte de la dependencia o entidad requirente, más los intereses correspondientes, conforme a la tasa que establezca la Ley de Ingresos de la Federación, en los casos de prórroga para el pago de créditos fiscales. Los intereses se calcularán sobre las cantidades pagadas en exceso y se computarán por días naturales desde la fecha en que el Instituto haya realizado el pago de dichos bienes.</w:t>
      </w:r>
    </w:p>
    <w:p w:rsidR="00A80926" w:rsidRPr="008355C7" w:rsidRDefault="00A80926" w:rsidP="00A80926">
      <w:pPr>
        <w:spacing w:after="0" w:line="240" w:lineRule="auto"/>
        <w:rPr>
          <w:rFonts w:ascii="Arial" w:hAnsi="Arial" w:cs="Arial"/>
        </w:rPr>
      </w:pPr>
    </w:p>
    <w:p w:rsidR="0047183F" w:rsidRPr="008355C7" w:rsidRDefault="0047183F" w:rsidP="00A80926">
      <w:pPr>
        <w:spacing w:after="0" w:line="240" w:lineRule="auto"/>
        <w:rPr>
          <w:rFonts w:ascii="Arial" w:hAnsi="Arial" w:cs="Arial"/>
        </w:rPr>
      </w:pPr>
      <w:r w:rsidRPr="008355C7">
        <w:rPr>
          <w:rFonts w:ascii="Arial" w:hAnsi="Arial" w:cs="Arial"/>
        </w:rPr>
        <w:t>En el supuesto anterior, para el caso de los bienes, cuya disposición final sea la destrucción, el proveedor cubrirá el importe de la destrucción, a más tardar 10 días naturales posteriores a la solicitud por parte del Instituto. De no cumplir con lo anterior se considerará como pago en exceso y se procederá en los términos del párrafo anterior, tomando como base la fecha límite para el cálculo de los intereses el día siguiente a la fecha límite de pago.</w:t>
      </w:r>
    </w:p>
    <w:p w:rsidR="00A80926" w:rsidRPr="008355C7" w:rsidRDefault="00A80926" w:rsidP="00A80926">
      <w:pPr>
        <w:spacing w:after="0" w:line="240" w:lineRule="auto"/>
        <w:rPr>
          <w:rFonts w:ascii="Arial" w:hAnsi="Arial" w:cs="Arial"/>
        </w:rPr>
      </w:pPr>
    </w:p>
    <w:p w:rsidR="0047183F" w:rsidRPr="008355C7" w:rsidRDefault="0047183F" w:rsidP="00164735">
      <w:pPr>
        <w:spacing w:after="0" w:line="240" w:lineRule="auto"/>
        <w:rPr>
          <w:rFonts w:ascii="Arial" w:hAnsi="Arial" w:cs="Arial"/>
        </w:rPr>
      </w:pPr>
      <w:r w:rsidRPr="008355C7">
        <w:rPr>
          <w:rFonts w:ascii="Arial" w:hAnsi="Arial" w:cs="Arial"/>
        </w:rPr>
        <w:t xml:space="preserve">La solicitud del canje se realizará a través de los administradores de los contratos o por el personal que designen para tal efecto. </w:t>
      </w:r>
    </w:p>
    <w:p w:rsidR="0047183F" w:rsidRPr="008355C7" w:rsidRDefault="0047183F" w:rsidP="00164735">
      <w:pPr>
        <w:spacing w:after="0" w:line="240" w:lineRule="auto"/>
        <w:rPr>
          <w:rFonts w:ascii="Arial" w:hAnsi="Arial" w:cs="Arial"/>
        </w:rPr>
      </w:pPr>
    </w:p>
    <w:p w:rsidR="00077EAA" w:rsidRDefault="00077EAA" w:rsidP="00164735">
      <w:pPr>
        <w:spacing w:after="0" w:line="240" w:lineRule="auto"/>
        <w:rPr>
          <w:rFonts w:ascii="Arial" w:hAnsi="Arial" w:cs="Arial"/>
          <w:b/>
        </w:rPr>
      </w:pPr>
    </w:p>
    <w:p w:rsidR="00077EAA" w:rsidRDefault="00077EAA" w:rsidP="00164735">
      <w:pPr>
        <w:spacing w:after="0" w:line="240" w:lineRule="auto"/>
        <w:rPr>
          <w:rFonts w:ascii="Arial" w:hAnsi="Arial" w:cs="Arial"/>
          <w:b/>
        </w:rPr>
      </w:pPr>
    </w:p>
    <w:p w:rsidR="00451191" w:rsidRPr="008355C7" w:rsidRDefault="0047183F" w:rsidP="00164735">
      <w:pPr>
        <w:spacing w:after="0" w:line="240" w:lineRule="auto"/>
        <w:rPr>
          <w:rFonts w:ascii="Arial" w:hAnsi="Arial" w:cs="Arial"/>
          <w:b/>
        </w:rPr>
      </w:pPr>
      <w:r w:rsidRPr="008355C7">
        <w:rPr>
          <w:rFonts w:ascii="Arial" w:hAnsi="Arial" w:cs="Arial"/>
          <w:b/>
        </w:rPr>
        <w:lastRenderedPageBreak/>
        <w:t xml:space="preserve">12.2 </w:t>
      </w:r>
      <w:r w:rsidR="00006EB7" w:rsidRPr="008355C7">
        <w:rPr>
          <w:rFonts w:ascii="Arial" w:hAnsi="Arial" w:cs="Arial"/>
          <w:b/>
        </w:rPr>
        <w:t xml:space="preserve"> </w:t>
      </w:r>
      <w:r w:rsidR="00451191" w:rsidRPr="008355C7">
        <w:rPr>
          <w:rFonts w:ascii="Arial" w:hAnsi="Arial" w:cs="Arial"/>
          <w:b/>
        </w:rPr>
        <w:t>Devolución.</w:t>
      </w:r>
    </w:p>
    <w:p w:rsidR="00184C68" w:rsidRPr="008355C7" w:rsidRDefault="00184C68" w:rsidP="00164735">
      <w:pPr>
        <w:spacing w:after="0" w:line="240" w:lineRule="auto"/>
        <w:ind w:left="2127" w:hanging="993"/>
        <w:rPr>
          <w:rFonts w:ascii="Arial" w:hAnsi="Arial" w:cs="Arial"/>
          <w:b/>
          <w:i/>
        </w:rPr>
      </w:pPr>
    </w:p>
    <w:p w:rsidR="0047183F" w:rsidRPr="008355C7" w:rsidRDefault="0047183F" w:rsidP="00A80926">
      <w:pPr>
        <w:spacing w:after="0" w:line="240" w:lineRule="auto"/>
        <w:rPr>
          <w:rFonts w:ascii="Arial" w:hAnsi="Arial" w:cs="Arial"/>
        </w:rPr>
      </w:pPr>
      <w:r w:rsidRPr="008355C7">
        <w:rPr>
          <w:rFonts w:ascii="Arial" w:hAnsi="Arial" w:cs="Arial"/>
        </w:rPr>
        <w:t>Cuando las Autoridades Sanitarias (COFEPRIS o Secretaría de Salud) revoquen el Registro Sanitario de los bienes que hayan resultado adjudicados, las Dependencias y Entidades requirentes, además de que podrán rescindir el contrato, solicitará</w:t>
      </w:r>
      <w:r w:rsidR="00E134F7">
        <w:rPr>
          <w:rFonts w:ascii="Arial" w:hAnsi="Arial" w:cs="Arial"/>
        </w:rPr>
        <w:t>n</w:t>
      </w:r>
      <w:r w:rsidRPr="008355C7">
        <w:rPr>
          <w:rFonts w:ascii="Arial" w:hAnsi="Arial" w:cs="Arial"/>
        </w:rPr>
        <w:t xml:space="preserve"> al proveedor la recolección de los insumos, la cual deberá concluirse en un plazo no mayor a 15 (quince) días hábiles contados a partir de la notificación por parte de las dependencia o entidad requirente.</w:t>
      </w:r>
    </w:p>
    <w:p w:rsidR="00A80926" w:rsidRPr="008355C7" w:rsidRDefault="00A80926" w:rsidP="00A80926">
      <w:pPr>
        <w:spacing w:after="0" w:line="240" w:lineRule="auto"/>
        <w:rPr>
          <w:rFonts w:ascii="Arial" w:hAnsi="Arial" w:cs="Arial"/>
        </w:rPr>
      </w:pPr>
    </w:p>
    <w:p w:rsidR="0047183F" w:rsidRPr="008355C7" w:rsidRDefault="0047183F" w:rsidP="00A80926">
      <w:pPr>
        <w:spacing w:after="0" w:line="240" w:lineRule="auto"/>
        <w:rPr>
          <w:rFonts w:ascii="Arial" w:hAnsi="Arial" w:cs="Arial"/>
        </w:rPr>
      </w:pPr>
      <w:r w:rsidRPr="008355C7">
        <w:rPr>
          <w:rFonts w:ascii="Arial" w:hAnsi="Arial" w:cs="Arial"/>
        </w:rPr>
        <w:t>También procederá la devolución del total de las existencias de los bienes al proveedor, cuando con posterioridad a la entrega de lotes corregidos, se detecte el mismo defecto de lotes anteriores o éstos no hayan sido canjeados.</w:t>
      </w:r>
    </w:p>
    <w:p w:rsidR="00A80926" w:rsidRPr="008355C7" w:rsidRDefault="00A80926" w:rsidP="00A80926">
      <w:pPr>
        <w:spacing w:after="0" w:line="240" w:lineRule="auto"/>
        <w:rPr>
          <w:rFonts w:ascii="Arial" w:hAnsi="Arial" w:cs="Arial"/>
        </w:rPr>
      </w:pPr>
    </w:p>
    <w:p w:rsidR="0047183F" w:rsidRDefault="0047183F" w:rsidP="00A80926">
      <w:pPr>
        <w:spacing w:after="0" w:line="240" w:lineRule="auto"/>
        <w:rPr>
          <w:rFonts w:ascii="Arial" w:hAnsi="Arial" w:cs="Arial"/>
        </w:rPr>
      </w:pPr>
      <w:r w:rsidRPr="008355C7">
        <w:rPr>
          <w:rFonts w:ascii="Arial" w:hAnsi="Arial" w:cs="Arial"/>
        </w:rPr>
        <w:t>El proveedor se obliga a responder por su cuenta y riesgo de los daños y/o perjuicios que por inobservancia o negligencia de su parte, llegue a causar al Instituto y/o terceros.</w:t>
      </w:r>
    </w:p>
    <w:p w:rsidR="00F00DD0" w:rsidRPr="008355C7" w:rsidRDefault="00F00DD0" w:rsidP="00A80926">
      <w:pPr>
        <w:spacing w:after="0" w:line="240" w:lineRule="auto"/>
        <w:rPr>
          <w:rFonts w:ascii="Arial" w:hAnsi="Arial" w:cs="Arial"/>
        </w:rPr>
      </w:pPr>
    </w:p>
    <w:p w:rsidR="0047183F" w:rsidRPr="008355C7" w:rsidRDefault="0047183F" w:rsidP="00A80926">
      <w:pPr>
        <w:spacing w:after="0" w:line="240" w:lineRule="auto"/>
        <w:rPr>
          <w:rFonts w:ascii="Arial" w:hAnsi="Arial" w:cs="Arial"/>
        </w:rPr>
      </w:pPr>
      <w:r w:rsidRPr="008355C7">
        <w:rPr>
          <w:rFonts w:ascii="Arial" w:hAnsi="Arial" w:cs="Arial"/>
        </w:rPr>
        <w:t>En los casos que el proveedor no realice la recolección de los bienes defectuosos y/o con vicios ocultos, conforme al párrafo anterior, las Dependencias y Entidades requirentes procederán a la disposición final de los mismos de acuerdo a lo establecido por la Ley General de Salud en el artículo 414 párrafo tercero. En este caso, el importe de los bienes no recolectados cuyo pago se haya efectuado, se considerará como pago en exceso y el proveedor deberá reintegrar dichas cantidades, a más tardar 10 días naturales posteriores a la solicitud por parte de la dependencia o entidad requirente, más los intereses correspondientes, conforme a la tasa que establezca la Ley de Ingresos de la Federación, en los casos de prórroga para el pago de créditos fiscales. Los intereses se calcularán sobre las cantidades pagadas en exceso y se computarán por días naturales desde la fecha en que el Instituto haya realizado el pago de dichos bienes.</w:t>
      </w:r>
    </w:p>
    <w:p w:rsidR="00A80926" w:rsidRPr="008355C7" w:rsidRDefault="00A80926" w:rsidP="00A80926">
      <w:pPr>
        <w:spacing w:after="0" w:line="240" w:lineRule="auto"/>
        <w:rPr>
          <w:rFonts w:ascii="Arial" w:hAnsi="Arial" w:cs="Arial"/>
        </w:rPr>
      </w:pPr>
    </w:p>
    <w:p w:rsidR="0047183F" w:rsidRPr="008355C7" w:rsidRDefault="0047183F" w:rsidP="00A80926">
      <w:pPr>
        <w:spacing w:after="0" w:line="240" w:lineRule="auto"/>
        <w:rPr>
          <w:rFonts w:ascii="Arial" w:hAnsi="Arial" w:cs="Arial"/>
        </w:rPr>
      </w:pPr>
      <w:r w:rsidRPr="008355C7">
        <w:rPr>
          <w:rFonts w:ascii="Arial" w:hAnsi="Arial" w:cs="Arial"/>
        </w:rPr>
        <w:t>En el supuesto anterior, para el caso de los bienes cuya disposición final sea la destrucción, el proveedor cubrirá el importe de la destrucción, a más tardar 10 días naturales posteriores a la solicitud por parte del Instituto. De no cumplir con lo anterior se considerará como pago en exceso y se procederá en los términos del párrafo anterior, tomando como base la fecha límite para el cálculo de los intereses el día siguiente a la fecha límite de pago.</w:t>
      </w:r>
    </w:p>
    <w:p w:rsidR="00A80926" w:rsidRPr="008355C7" w:rsidRDefault="00A80926" w:rsidP="00A80926">
      <w:pPr>
        <w:spacing w:after="0" w:line="240" w:lineRule="auto"/>
        <w:rPr>
          <w:rFonts w:ascii="Arial" w:hAnsi="Arial" w:cs="Arial"/>
        </w:rPr>
      </w:pPr>
    </w:p>
    <w:p w:rsidR="00451191" w:rsidRPr="008355C7" w:rsidRDefault="00451191" w:rsidP="00A80926">
      <w:pPr>
        <w:pStyle w:val="Prrafodelista"/>
        <w:numPr>
          <w:ilvl w:val="1"/>
          <w:numId w:val="43"/>
        </w:numPr>
        <w:rPr>
          <w:rFonts w:cs="Arial"/>
          <w:b/>
          <w:sz w:val="22"/>
          <w:szCs w:val="22"/>
        </w:rPr>
      </w:pPr>
      <w:r w:rsidRPr="008355C7">
        <w:rPr>
          <w:rFonts w:cs="Arial"/>
          <w:b/>
          <w:sz w:val="22"/>
          <w:szCs w:val="22"/>
        </w:rPr>
        <w:t>Caducidades del bien.</w:t>
      </w:r>
      <w:r w:rsidRPr="008355C7">
        <w:rPr>
          <w:rFonts w:cs="Arial"/>
          <w:b/>
          <w:sz w:val="22"/>
          <w:szCs w:val="22"/>
          <w:lang w:val="es-MX"/>
        </w:rPr>
        <w:t xml:space="preserve"> </w:t>
      </w:r>
      <w:r w:rsidRPr="008355C7">
        <w:rPr>
          <w:rFonts w:cs="Arial"/>
          <w:b/>
          <w:sz w:val="22"/>
          <w:szCs w:val="22"/>
        </w:rPr>
        <w:t>(4.18.5.4</w:t>
      </w:r>
      <w:r w:rsidRPr="008355C7">
        <w:rPr>
          <w:rFonts w:cs="Arial"/>
          <w:b/>
          <w:sz w:val="22"/>
          <w:szCs w:val="22"/>
          <w:lang w:val="es-MX"/>
        </w:rPr>
        <w:t xml:space="preserve"> y 5.5.2.1.4</w:t>
      </w:r>
      <w:r w:rsidRPr="008355C7">
        <w:rPr>
          <w:rFonts w:cs="Arial"/>
          <w:b/>
          <w:sz w:val="22"/>
          <w:szCs w:val="22"/>
        </w:rPr>
        <w:t xml:space="preserve"> </w:t>
      </w:r>
      <w:r w:rsidR="003C0FC6">
        <w:rPr>
          <w:rFonts w:cs="Arial"/>
          <w:b/>
        </w:rPr>
        <w:t>POBALINES</w:t>
      </w:r>
      <w:r w:rsidRPr="008355C7">
        <w:rPr>
          <w:rFonts w:cs="Arial"/>
          <w:b/>
          <w:sz w:val="22"/>
          <w:szCs w:val="22"/>
        </w:rPr>
        <w:t>)</w:t>
      </w:r>
    </w:p>
    <w:p w:rsidR="00184C68" w:rsidRPr="008355C7" w:rsidRDefault="00184C68" w:rsidP="00164735">
      <w:pPr>
        <w:pStyle w:val="Prrafodelista"/>
        <w:ind w:left="786"/>
        <w:rPr>
          <w:rFonts w:cs="Arial"/>
          <w:b/>
          <w:sz w:val="22"/>
          <w:szCs w:val="22"/>
        </w:rPr>
      </w:pPr>
    </w:p>
    <w:p w:rsidR="00CA48B6" w:rsidRPr="008355C7" w:rsidRDefault="00CA48B6" w:rsidP="00164735">
      <w:pPr>
        <w:pStyle w:val="Sinespaciado"/>
        <w:jc w:val="both"/>
        <w:rPr>
          <w:rFonts w:ascii="Arial" w:hAnsi="Arial" w:cs="Arial"/>
        </w:rPr>
      </w:pPr>
      <w:r w:rsidRPr="008355C7">
        <w:rPr>
          <w:rFonts w:ascii="Arial" w:hAnsi="Arial" w:cs="Arial"/>
        </w:rPr>
        <w:t>El licitante adjudicado deberá presentar al momento de la entrega de los bienes un escrito en papel membretado,  firmado por su representante legal, el cual garantice que el periodo de caducidad de los bienes que entregará no será menor a 12 (doce) meses contados a partir de la fecha de entrega de los mismos.</w:t>
      </w:r>
    </w:p>
    <w:p w:rsidR="000E101A" w:rsidRPr="008355C7" w:rsidRDefault="000E101A" w:rsidP="00164735">
      <w:pPr>
        <w:pStyle w:val="Sinespaciado"/>
        <w:jc w:val="both"/>
        <w:rPr>
          <w:rFonts w:ascii="Arial" w:hAnsi="Arial" w:cs="Arial"/>
        </w:rPr>
      </w:pPr>
    </w:p>
    <w:p w:rsidR="00451191" w:rsidRPr="008355C7" w:rsidRDefault="00451191" w:rsidP="00164735">
      <w:pPr>
        <w:spacing w:after="0" w:line="240" w:lineRule="auto"/>
        <w:rPr>
          <w:rFonts w:ascii="Arial" w:hAnsi="Arial" w:cs="Arial"/>
        </w:rPr>
      </w:pPr>
      <w:r w:rsidRPr="008355C7">
        <w:rPr>
          <w:rFonts w:ascii="Arial" w:hAnsi="Arial" w:cs="Arial"/>
        </w:rPr>
        <w:t xml:space="preserve">Tratándose de productos biológicos (vacunas) se considerara una caducidad </w:t>
      </w:r>
      <w:r w:rsidR="00CA48B6" w:rsidRPr="008355C7">
        <w:rPr>
          <w:rFonts w:ascii="Arial" w:hAnsi="Arial" w:cs="Arial"/>
        </w:rPr>
        <w:t xml:space="preserve">de hasta </w:t>
      </w:r>
      <w:r w:rsidRPr="008355C7">
        <w:rPr>
          <w:rFonts w:ascii="Arial" w:hAnsi="Arial" w:cs="Arial"/>
        </w:rPr>
        <w:t xml:space="preserve">mínima de 12 (doce) meses y hasta 7 (siete) meses como mínimo al momento de su arribo a los Almacenes, siempre y cuando se entregue carta compromiso de canje, preferentemente en papel membretado de su empresa en la cual el proveedor, se comprometa a canjear dentro de un plazo de 90 (noventa) días naturales contados a partir del día siguiente al que sea requerido el canje, sin costo alguno para </w:t>
      </w:r>
      <w:r w:rsidR="00CA48B6" w:rsidRPr="008355C7">
        <w:rPr>
          <w:rFonts w:ascii="Arial" w:hAnsi="Arial" w:cs="Arial"/>
        </w:rPr>
        <w:t>las dependencias y entidades requirentes</w:t>
      </w:r>
      <w:r w:rsidRPr="008355C7">
        <w:rPr>
          <w:rFonts w:ascii="Arial" w:hAnsi="Arial" w:cs="Arial"/>
        </w:rPr>
        <w:t>, aquellos bienes que no sean consumidos, dentro de su vida útil; en el contenido de dicha carta, se deberá indicar la(s) clave(s), con su descripción, fabricante, número de lote, cantidad, fecha de fabricación, caducidad, no. de contrato y no. de licitación.</w:t>
      </w:r>
    </w:p>
    <w:p w:rsidR="009406B6" w:rsidRPr="008355C7" w:rsidRDefault="009406B6" w:rsidP="00164735">
      <w:pPr>
        <w:spacing w:after="0" w:line="240" w:lineRule="auto"/>
        <w:ind w:left="709"/>
        <w:rPr>
          <w:rFonts w:ascii="Arial" w:hAnsi="Arial" w:cs="Arial"/>
        </w:rPr>
      </w:pPr>
    </w:p>
    <w:p w:rsidR="00451191" w:rsidRPr="008355C7" w:rsidRDefault="00451191" w:rsidP="00164735">
      <w:pPr>
        <w:spacing w:after="0" w:line="240" w:lineRule="auto"/>
        <w:rPr>
          <w:rFonts w:ascii="Arial" w:hAnsi="Arial" w:cs="Arial"/>
        </w:rPr>
      </w:pPr>
      <w:r w:rsidRPr="008355C7">
        <w:rPr>
          <w:rFonts w:ascii="Arial" w:hAnsi="Arial" w:cs="Arial"/>
        </w:rPr>
        <w:lastRenderedPageBreak/>
        <w:t>Asimismo, se verificara que el Código de Barras que ostenten los bienes a entregar corresponda a los empaques primarios y/o secundarios, así como los relativos a los empaques colectivos, de acuerdo a las normas internacionales de codificación y a la Cedula de actualización de números de Códigos de Barras, Pesos y Volúmenes.</w:t>
      </w:r>
    </w:p>
    <w:p w:rsidR="00451191" w:rsidRPr="008355C7" w:rsidRDefault="00451191" w:rsidP="00164735">
      <w:pPr>
        <w:spacing w:after="0" w:line="240" w:lineRule="auto"/>
        <w:ind w:left="709"/>
        <w:rPr>
          <w:rFonts w:ascii="Arial" w:hAnsi="Arial" w:cs="Arial"/>
        </w:rPr>
      </w:pPr>
    </w:p>
    <w:p w:rsidR="00451191" w:rsidRPr="008355C7" w:rsidRDefault="00451191" w:rsidP="00164735">
      <w:pPr>
        <w:spacing w:after="0" w:line="240" w:lineRule="auto"/>
        <w:rPr>
          <w:rFonts w:ascii="Arial" w:hAnsi="Arial" w:cs="Arial"/>
        </w:rPr>
      </w:pPr>
      <w:r w:rsidRPr="008355C7">
        <w:rPr>
          <w:rFonts w:ascii="Arial" w:hAnsi="Arial" w:cs="Arial"/>
        </w:rPr>
        <w:t xml:space="preserve">En el caso del </w:t>
      </w:r>
      <w:r w:rsidRPr="008355C7">
        <w:rPr>
          <w:rFonts w:ascii="Arial" w:hAnsi="Arial" w:cs="Arial"/>
          <w:b/>
        </w:rPr>
        <w:t>IMSS</w:t>
      </w:r>
      <w:r w:rsidRPr="008355C7">
        <w:rPr>
          <w:rFonts w:ascii="Arial" w:hAnsi="Arial" w:cs="Arial"/>
        </w:rPr>
        <w:t>, bajo ninguna circunstancia el Instituto aceptará bienes c</w:t>
      </w:r>
      <w:r w:rsidR="00760431" w:rsidRPr="008355C7">
        <w:rPr>
          <w:rFonts w:ascii="Arial" w:hAnsi="Arial" w:cs="Arial"/>
        </w:rPr>
        <w:t>on caducidad inferior a 7</w:t>
      </w:r>
      <w:r w:rsidRPr="008355C7">
        <w:rPr>
          <w:rFonts w:ascii="Arial" w:hAnsi="Arial" w:cs="Arial"/>
        </w:rPr>
        <w:t xml:space="preserve"> meses, salvo en los insumos que por su composición biológica no sea posible de acuerdo a la opinión de atención médica, el cual deberá ser avalado mediante oficio por la Coordinación de Control Técnico de Insumos (COCTI) del Instituto.</w:t>
      </w:r>
    </w:p>
    <w:p w:rsidR="00451191" w:rsidRPr="008355C7" w:rsidRDefault="00451191" w:rsidP="00164735">
      <w:pPr>
        <w:spacing w:after="0" w:line="240" w:lineRule="auto"/>
        <w:rPr>
          <w:rFonts w:ascii="Arial" w:hAnsi="Arial" w:cs="Arial"/>
        </w:rPr>
      </w:pPr>
    </w:p>
    <w:p w:rsidR="00451191" w:rsidRPr="008355C7" w:rsidRDefault="00451191" w:rsidP="00164735">
      <w:pPr>
        <w:pStyle w:val="Prrafodelista"/>
        <w:numPr>
          <w:ilvl w:val="0"/>
          <w:numId w:val="43"/>
        </w:numPr>
        <w:ind w:left="426" w:hanging="426"/>
        <w:rPr>
          <w:rFonts w:cs="Arial"/>
          <w:b/>
          <w:sz w:val="22"/>
          <w:szCs w:val="22"/>
        </w:rPr>
      </w:pPr>
      <w:r w:rsidRPr="008355C7">
        <w:rPr>
          <w:rFonts w:cs="Arial"/>
          <w:b/>
          <w:sz w:val="22"/>
          <w:szCs w:val="22"/>
          <w:lang w:val="es-MX"/>
        </w:rPr>
        <w:t xml:space="preserve">Pago (4.18.6 </w:t>
      </w:r>
      <w:r w:rsidR="003C0FC6">
        <w:rPr>
          <w:rFonts w:cs="Arial"/>
          <w:b/>
        </w:rPr>
        <w:t>POBALINES</w:t>
      </w:r>
      <w:r w:rsidRPr="008355C7">
        <w:rPr>
          <w:rFonts w:cs="Arial"/>
          <w:b/>
          <w:sz w:val="22"/>
          <w:szCs w:val="22"/>
          <w:lang w:val="es-MX"/>
        </w:rPr>
        <w:t>)</w:t>
      </w:r>
    </w:p>
    <w:p w:rsidR="006B74C7" w:rsidRPr="008355C7" w:rsidRDefault="006B74C7" w:rsidP="00164735">
      <w:pPr>
        <w:pStyle w:val="Prrafodelista"/>
        <w:ind w:left="426"/>
        <w:rPr>
          <w:rFonts w:cs="Arial"/>
          <w:b/>
          <w:sz w:val="22"/>
          <w:szCs w:val="22"/>
        </w:rPr>
      </w:pPr>
    </w:p>
    <w:p w:rsidR="0047183F" w:rsidRPr="008355C7" w:rsidRDefault="0047183F" w:rsidP="00A80926">
      <w:pPr>
        <w:spacing w:after="0" w:line="240" w:lineRule="auto"/>
        <w:rPr>
          <w:rFonts w:ascii="Arial" w:hAnsi="Arial" w:cs="Arial"/>
        </w:rPr>
      </w:pPr>
      <w:r w:rsidRPr="008355C7">
        <w:rPr>
          <w:rFonts w:ascii="Arial" w:hAnsi="Arial" w:cs="Arial"/>
        </w:rPr>
        <w:t>Se efectuará</w:t>
      </w:r>
      <w:r w:rsidR="00E134F7">
        <w:rPr>
          <w:rFonts w:ascii="Arial" w:hAnsi="Arial" w:cs="Arial"/>
        </w:rPr>
        <w:t>n</w:t>
      </w:r>
      <w:r w:rsidRPr="008355C7">
        <w:rPr>
          <w:rFonts w:ascii="Arial" w:hAnsi="Arial" w:cs="Arial"/>
        </w:rPr>
        <w:t xml:space="preserve"> los pagos progresivos al proveedor una vez entregados los bienes, de conformidad con lo dispuesto en el artículo 51 de la Ley de Adquisiciones, Arrendamientos y Servicios del Sector Público y 93 de su Reglamento. </w:t>
      </w:r>
    </w:p>
    <w:p w:rsidR="00A80926" w:rsidRPr="008355C7" w:rsidRDefault="00A80926" w:rsidP="00A80926">
      <w:pPr>
        <w:spacing w:after="0" w:line="240" w:lineRule="auto"/>
        <w:rPr>
          <w:rFonts w:ascii="Arial" w:hAnsi="Arial" w:cs="Arial"/>
        </w:rPr>
      </w:pPr>
    </w:p>
    <w:p w:rsidR="0047183F" w:rsidRDefault="0047183F" w:rsidP="00A80926">
      <w:pPr>
        <w:autoSpaceDE w:val="0"/>
        <w:autoSpaceDN w:val="0"/>
        <w:adjustRightInd w:val="0"/>
        <w:spacing w:after="0" w:line="240" w:lineRule="auto"/>
        <w:rPr>
          <w:rFonts w:ascii="Arial" w:hAnsi="Arial" w:cs="Arial"/>
          <w:b/>
        </w:rPr>
      </w:pPr>
      <w:r w:rsidRPr="008355C7">
        <w:rPr>
          <w:rFonts w:ascii="Arial" w:hAnsi="Arial" w:cs="Arial"/>
        </w:rPr>
        <w:t xml:space="preserve">El pago se realizará por las </w:t>
      </w:r>
      <w:r w:rsidR="00FB1479" w:rsidRPr="008355C7">
        <w:rPr>
          <w:rFonts w:ascii="Arial" w:hAnsi="Arial" w:cs="Arial"/>
        </w:rPr>
        <w:t>d</w:t>
      </w:r>
      <w:r w:rsidRPr="008355C7">
        <w:rPr>
          <w:rFonts w:ascii="Arial" w:hAnsi="Arial" w:cs="Arial"/>
        </w:rPr>
        <w:t xml:space="preserve">ependencias y </w:t>
      </w:r>
      <w:r w:rsidR="00FB1479" w:rsidRPr="008355C7">
        <w:rPr>
          <w:rFonts w:ascii="Arial" w:hAnsi="Arial" w:cs="Arial"/>
        </w:rPr>
        <w:t>e</w:t>
      </w:r>
      <w:r w:rsidRPr="008355C7">
        <w:rPr>
          <w:rFonts w:ascii="Arial" w:hAnsi="Arial" w:cs="Arial"/>
        </w:rPr>
        <w:t>ntidades requirentes dentro de los 20 días naturales posteriores a aqu</w:t>
      </w:r>
      <w:r w:rsidR="00E134F7">
        <w:rPr>
          <w:rFonts w:ascii="Arial" w:hAnsi="Arial" w:cs="Arial"/>
        </w:rPr>
        <w:t>é</w:t>
      </w:r>
      <w:r w:rsidRPr="008355C7">
        <w:rPr>
          <w:rFonts w:ascii="Arial" w:hAnsi="Arial" w:cs="Arial"/>
        </w:rPr>
        <w:t>l en que el Proveedor presente los documentos en las condiciones y los lu</w:t>
      </w:r>
      <w:r w:rsidR="00FB1479" w:rsidRPr="008355C7">
        <w:rPr>
          <w:rFonts w:ascii="Arial" w:hAnsi="Arial" w:cs="Arial"/>
        </w:rPr>
        <w:t xml:space="preserve">gares a que hace referencia el </w:t>
      </w:r>
      <w:r w:rsidR="00A62FE5" w:rsidRPr="008355C7">
        <w:rPr>
          <w:rFonts w:ascii="Arial" w:hAnsi="Arial" w:cs="Arial"/>
          <w:b/>
        </w:rPr>
        <w:t>Anexo</w:t>
      </w:r>
      <w:r w:rsidR="00A62FE5" w:rsidRPr="008355C7">
        <w:rPr>
          <w:rFonts w:ascii="Arial" w:hAnsi="Arial" w:cs="Arial"/>
        </w:rPr>
        <w:t xml:space="preserve"> </w:t>
      </w:r>
      <w:r w:rsidRPr="008355C7">
        <w:rPr>
          <w:rFonts w:ascii="Arial" w:hAnsi="Arial" w:cs="Arial"/>
          <w:b/>
        </w:rPr>
        <w:t>“Lugares y Requisitos de pago”.</w:t>
      </w:r>
    </w:p>
    <w:p w:rsidR="008355C7" w:rsidRPr="008355C7" w:rsidRDefault="008355C7" w:rsidP="00A80926">
      <w:pPr>
        <w:autoSpaceDE w:val="0"/>
        <w:autoSpaceDN w:val="0"/>
        <w:adjustRightInd w:val="0"/>
        <w:spacing w:after="0" w:line="240" w:lineRule="auto"/>
        <w:rPr>
          <w:rFonts w:ascii="Arial" w:hAnsi="Arial" w:cs="Arial"/>
          <w:b/>
        </w:rPr>
      </w:pPr>
    </w:p>
    <w:p w:rsidR="00451191" w:rsidRPr="008355C7" w:rsidRDefault="00451191" w:rsidP="00164735">
      <w:pPr>
        <w:pStyle w:val="Prrafodelista"/>
        <w:numPr>
          <w:ilvl w:val="0"/>
          <w:numId w:val="43"/>
        </w:numPr>
        <w:ind w:left="567" w:hanging="567"/>
        <w:rPr>
          <w:rFonts w:cs="Arial"/>
          <w:b/>
          <w:sz w:val="22"/>
          <w:szCs w:val="22"/>
        </w:rPr>
      </w:pPr>
      <w:r w:rsidRPr="008355C7">
        <w:rPr>
          <w:rFonts w:cs="Arial"/>
          <w:b/>
          <w:sz w:val="22"/>
          <w:szCs w:val="22"/>
          <w:lang w:val="es-MX"/>
        </w:rPr>
        <w:t xml:space="preserve">Anticipos (4.19 </w:t>
      </w:r>
      <w:r w:rsidR="003C0FC6">
        <w:rPr>
          <w:rFonts w:cs="Arial"/>
          <w:b/>
        </w:rPr>
        <w:t>POBALINES</w:t>
      </w:r>
      <w:r w:rsidRPr="008355C7">
        <w:rPr>
          <w:rFonts w:cs="Arial"/>
          <w:b/>
          <w:sz w:val="22"/>
          <w:szCs w:val="22"/>
          <w:lang w:val="es-MX"/>
        </w:rPr>
        <w:t>)</w:t>
      </w:r>
    </w:p>
    <w:p w:rsidR="00184C68" w:rsidRPr="008355C7" w:rsidRDefault="00184C68" w:rsidP="00164735">
      <w:pPr>
        <w:pStyle w:val="Prrafodelista"/>
        <w:ind w:left="567"/>
        <w:rPr>
          <w:rFonts w:cs="Arial"/>
          <w:b/>
          <w:sz w:val="22"/>
          <w:szCs w:val="22"/>
        </w:rPr>
      </w:pPr>
    </w:p>
    <w:p w:rsidR="00451191" w:rsidRPr="008355C7" w:rsidRDefault="00451191" w:rsidP="00164735">
      <w:pPr>
        <w:spacing w:after="0" w:line="240" w:lineRule="auto"/>
        <w:rPr>
          <w:rFonts w:ascii="Arial" w:hAnsi="Arial" w:cs="Arial"/>
        </w:rPr>
      </w:pPr>
      <w:r w:rsidRPr="008355C7">
        <w:rPr>
          <w:rFonts w:ascii="Arial" w:hAnsi="Arial" w:cs="Arial"/>
        </w:rPr>
        <w:t>Para el presente procedimiento no se otorgarán anticipos.</w:t>
      </w:r>
    </w:p>
    <w:p w:rsidR="00451191" w:rsidRPr="008355C7" w:rsidRDefault="00451191" w:rsidP="00164735">
      <w:pPr>
        <w:spacing w:after="0" w:line="240" w:lineRule="auto"/>
        <w:rPr>
          <w:rFonts w:ascii="Arial" w:hAnsi="Arial" w:cs="Arial"/>
        </w:rPr>
      </w:pPr>
    </w:p>
    <w:p w:rsidR="00451191" w:rsidRPr="008355C7" w:rsidRDefault="00451191" w:rsidP="00164735">
      <w:pPr>
        <w:pStyle w:val="Prrafodelista"/>
        <w:numPr>
          <w:ilvl w:val="0"/>
          <w:numId w:val="43"/>
        </w:numPr>
        <w:ind w:left="567" w:hanging="567"/>
        <w:rPr>
          <w:rFonts w:cs="Arial"/>
          <w:b/>
          <w:sz w:val="22"/>
          <w:szCs w:val="22"/>
        </w:rPr>
      </w:pPr>
      <w:r w:rsidRPr="008355C7">
        <w:rPr>
          <w:rFonts w:cs="Arial"/>
          <w:b/>
          <w:sz w:val="22"/>
          <w:szCs w:val="22"/>
        </w:rPr>
        <w:t>Representante Técnico</w:t>
      </w:r>
      <w:r w:rsidRPr="008355C7">
        <w:rPr>
          <w:rFonts w:cs="Arial"/>
          <w:b/>
          <w:sz w:val="22"/>
          <w:szCs w:val="22"/>
          <w:lang w:val="es-MX"/>
        </w:rPr>
        <w:t xml:space="preserve">. (4.22  y 4.34 </w:t>
      </w:r>
      <w:r w:rsidR="003C0FC6">
        <w:rPr>
          <w:rFonts w:cs="Arial"/>
          <w:b/>
        </w:rPr>
        <w:t>POBALINES</w:t>
      </w:r>
      <w:r w:rsidRPr="008355C7">
        <w:rPr>
          <w:rFonts w:cs="Arial"/>
          <w:b/>
          <w:sz w:val="22"/>
          <w:szCs w:val="22"/>
          <w:lang w:val="es-MX"/>
        </w:rPr>
        <w:t>)</w:t>
      </w:r>
    </w:p>
    <w:p w:rsidR="00451191" w:rsidRPr="008355C7" w:rsidRDefault="00451191" w:rsidP="00164735">
      <w:pPr>
        <w:spacing w:after="0" w:line="240" w:lineRule="auto"/>
        <w:rPr>
          <w:rFonts w:ascii="Arial" w:hAnsi="Arial" w:cs="Arial"/>
        </w:rPr>
      </w:pPr>
    </w:p>
    <w:p w:rsidR="00FB1479" w:rsidRPr="008355C7" w:rsidRDefault="00FB1479" w:rsidP="00164735">
      <w:pPr>
        <w:spacing w:after="0" w:line="240" w:lineRule="auto"/>
        <w:rPr>
          <w:rFonts w:ascii="Arial" w:hAnsi="Arial" w:cs="Arial"/>
        </w:rPr>
      </w:pPr>
      <w:r w:rsidRPr="008355C7">
        <w:rPr>
          <w:rFonts w:ascii="Arial" w:hAnsi="Arial" w:cs="Arial"/>
        </w:rPr>
        <w:t>El IMSS fungirá como representante técnico en el procedimiento que se derive</w:t>
      </w:r>
      <w:r w:rsidR="00E134F7">
        <w:rPr>
          <w:rFonts w:ascii="Arial" w:hAnsi="Arial" w:cs="Arial"/>
        </w:rPr>
        <w:t xml:space="preserve"> de</w:t>
      </w:r>
      <w:r w:rsidRPr="008355C7">
        <w:rPr>
          <w:rFonts w:ascii="Arial" w:hAnsi="Arial" w:cs="Arial"/>
        </w:rPr>
        <w:t xml:space="preserve"> los presentes términos y condiciones a través los siguientes servidores públicos o los designados por los mismos para tal efecto:</w:t>
      </w:r>
    </w:p>
    <w:p w:rsidR="00FB1479" w:rsidRPr="008355C7" w:rsidRDefault="00FB1479" w:rsidP="00164735">
      <w:pPr>
        <w:spacing w:after="0" w:line="240" w:lineRule="auto"/>
        <w:rPr>
          <w:rFonts w:ascii="Arial" w:hAnsi="Arial" w:cs="Arial"/>
        </w:rPr>
      </w:pPr>
    </w:p>
    <w:p w:rsidR="00451191" w:rsidRDefault="00451191" w:rsidP="00164735">
      <w:pPr>
        <w:spacing w:after="0" w:line="240" w:lineRule="auto"/>
        <w:rPr>
          <w:rFonts w:ascii="Arial" w:hAnsi="Arial" w:cs="Arial"/>
          <w:b/>
        </w:rPr>
      </w:pPr>
      <w:r w:rsidRPr="008355C7">
        <w:rPr>
          <w:rFonts w:ascii="Arial" w:hAnsi="Arial" w:cs="Arial"/>
          <w:b/>
        </w:rPr>
        <w:t>Régimen Ordinario:</w:t>
      </w:r>
    </w:p>
    <w:p w:rsidR="008355C7" w:rsidRPr="008355C7" w:rsidRDefault="008355C7" w:rsidP="00164735">
      <w:pPr>
        <w:spacing w:after="0" w:line="240" w:lineRule="auto"/>
        <w:rPr>
          <w:rFonts w:ascii="Arial" w:hAnsi="Arial" w:cs="Arial"/>
          <w:b/>
        </w:rPr>
      </w:pPr>
    </w:p>
    <w:p w:rsidR="00451191" w:rsidRPr="008355C7" w:rsidRDefault="00451191" w:rsidP="002950FC">
      <w:pPr>
        <w:spacing w:after="0" w:line="240" w:lineRule="auto"/>
        <w:rPr>
          <w:rFonts w:ascii="Arial" w:hAnsi="Arial" w:cs="Arial"/>
        </w:rPr>
      </w:pPr>
      <w:r w:rsidRPr="008355C7">
        <w:rPr>
          <w:rFonts w:ascii="Arial" w:hAnsi="Arial" w:cs="Arial"/>
        </w:rPr>
        <w:t>La Coordinación de Atención Integral a la Salud en el Primer Nivel designa a</w:t>
      </w:r>
      <w:r w:rsidR="00C174CB" w:rsidRPr="008355C7">
        <w:rPr>
          <w:rFonts w:ascii="Arial" w:hAnsi="Arial" w:cs="Arial"/>
        </w:rPr>
        <w:t xml:space="preserve">l Dr. </w:t>
      </w:r>
      <w:r w:rsidR="002950FC" w:rsidRPr="002950FC">
        <w:rPr>
          <w:rFonts w:ascii="Arial" w:hAnsi="Arial" w:cs="Arial"/>
        </w:rPr>
        <w:t>Manuel Cervantes Ocampo, Titular de la Coordinación de Atención Integral a la Salud en el Primer Nivel</w:t>
      </w:r>
      <w:r w:rsidR="002950FC">
        <w:rPr>
          <w:rFonts w:ascii="Arial" w:hAnsi="Arial" w:cs="Arial"/>
        </w:rPr>
        <w:t xml:space="preserve"> </w:t>
      </w:r>
      <w:r w:rsidR="00C174CB" w:rsidRPr="008355C7">
        <w:rPr>
          <w:rFonts w:ascii="Arial" w:hAnsi="Arial" w:cs="Arial"/>
        </w:rPr>
        <w:t>y a</w:t>
      </w:r>
      <w:r w:rsidRPr="008355C7">
        <w:rPr>
          <w:rFonts w:ascii="Arial" w:hAnsi="Arial" w:cs="Arial"/>
        </w:rPr>
        <w:t xml:space="preserve">l Dr. Leopoldo García Velasco, </w:t>
      </w:r>
      <w:r w:rsidR="00FB1479" w:rsidRPr="008355C7">
        <w:rPr>
          <w:rFonts w:ascii="Arial" w:hAnsi="Arial" w:cs="Arial"/>
        </w:rPr>
        <w:t>Jefe de Área de</w:t>
      </w:r>
      <w:r w:rsidR="00CC3AA5" w:rsidRPr="008355C7">
        <w:rPr>
          <w:rFonts w:ascii="Arial" w:hAnsi="Arial" w:cs="Arial"/>
        </w:rPr>
        <w:t xml:space="preserve"> Enfermedades </w:t>
      </w:r>
      <w:proofErr w:type="spellStart"/>
      <w:r w:rsidR="00FB1479" w:rsidRPr="008355C7">
        <w:rPr>
          <w:rFonts w:ascii="Arial" w:hAnsi="Arial" w:cs="Arial"/>
        </w:rPr>
        <w:t>Inmunoprevenibles</w:t>
      </w:r>
      <w:proofErr w:type="spellEnd"/>
      <w:r w:rsidR="00FB1479" w:rsidRPr="008355C7">
        <w:rPr>
          <w:rFonts w:ascii="Arial" w:hAnsi="Arial" w:cs="Arial"/>
        </w:rPr>
        <w:t xml:space="preserve"> y S</w:t>
      </w:r>
      <w:r w:rsidR="00CC3AA5" w:rsidRPr="008355C7">
        <w:rPr>
          <w:rFonts w:ascii="Arial" w:hAnsi="Arial" w:cs="Arial"/>
        </w:rPr>
        <w:t>emanas Nacionales</w:t>
      </w:r>
      <w:r w:rsidRPr="008355C7">
        <w:rPr>
          <w:rFonts w:ascii="Arial" w:hAnsi="Arial" w:cs="Arial"/>
        </w:rPr>
        <w:t>.</w:t>
      </w:r>
    </w:p>
    <w:p w:rsidR="00451191" w:rsidRDefault="00451191" w:rsidP="00164735">
      <w:pPr>
        <w:spacing w:after="0" w:line="240" w:lineRule="auto"/>
        <w:rPr>
          <w:rFonts w:ascii="Arial" w:hAnsi="Arial" w:cs="Arial"/>
        </w:rPr>
      </w:pPr>
    </w:p>
    <w:p w:rsidR="00451191" w:rsidRDefault="00451191" w:rsidP="00164735">
      <w:pPr>
        <w:spacing w:after="0" w:line="240" w:lineRule="auto"/>
        <w:rPr>
          <w:rFonts w:ascii="Arial" w:hAnsi="Arial" w:cs="Arial"/>
          <w:b/>
        </w:rPr>
      </w:pPr>
      <w:r w:rsidRPr="008355C7">
        <w:rPr>
          <w:rFonts w:ascii="Arial" w:hAnsi="Arial" w:cs="Arial"/>
          <w:b/>
        </w:rPr>
        <w:t>Régimen IMSS-Prospera:</w:t>
      </w:r>
    </w:p>
    <w:p w:rsidR="008355C7" w:rsidRPr="008355C7" w:rsidRDefault="008355C7" w:rsidP="00164735">
      <w:pPr>
        <w:spacing w:after="0" w:line="240" w:lineRule="auto"/>
        <w:rPr>
          <w:rFonts w:ascii="Arial" w:hAnsi="Arial" w:cs="Arial"/>
          <w:b/>
        </w:rPr>
      </w:pPr>
    </w:p>
    <w:p w:rsidR="00451191" w:rsidRPr="008355C7" w:rsidRDefault="00451191" w:rsidP="00164735">
      <w:pPr>
        <w:spacing w:after="0" w:line="240" w:lineRule="auto"/>
        <w:rPr>
          <w:rFonts w:ascii="Arial" w:hAnsi="Arial" w:cs="Arial"/>
        </w:rPr>
      </w:pPr>
      <w:r w:rsidRPr="008355C7">
        <w:rPr>
          <w:rFonts w:ascii="Arial" w:hAnsi="Arial" w:cs="Arial"/>
        </w:rPr>
        <w:t xml:space="preserve">La Unidad de IMSS Prospera designa como al </w:t>
      </w:r>
      <w:r w:rsidR="00874E6B" w:rsidRPr="008355C7">
        <w:rPr>
          <w:rFonts w:ascii="Arial" w:hAnsi="Arial" w:cs="Arial"/>
        </w:rPr>
        <w:t>Dr. Gabriel Padrón Segura, Titular de la Coordinación de Atención Integral a la Salud</w:t>
      </w:r>
      <w:r w:rsidRPr="008355C7">
        <w:rPr>
          <w:rFonts w:ascii="Arial" w:hAnsi="Arial" w:cs="Arial"/>
        </w:rPr>
        <w:t>, como representante Técnico.</w:t>
      </w:r>
    </w:p>
    <w:p w:rsidR="00A80926" w:rsidRPr="008355C7" w:rsidRDefault="00A80926" w:rsidP="00164735">
      <w:pPr>
        <w:spacing w:after="0" w:line="240" w:lineRule="auto"/>
        <w:rPr>
          <w:rFonts w:ascii="Arial" w:hAnsi="Arial" w:cs="Arial"/>
        </w:rPr>
      </w:pPr>
    </w:p>
    <w:p w:rsidR="006031DA" w:rsidRPr="008355C7" w:rsidRDefault="00451191" w:rsidP="006031DA">
      <w:pPr>
        <w:pStyle w:val="Prrafodelista"/>
        <w:numPr>
          <w:ilvl w:val="0"/>
          <w:numId w:val="43"/>
        </w:numPr>
        <w:ind w:left="567" w:hanging="567"/>
        <w:rPr>
          <w:rFonts w:cs="Arial"/>
          <w:b/>
          <w:sz w:val="22"/>
          <w:szCs w:val="22"/>
        </w:rPr>
      </w:pPr>
      <w:r w:rsidRPr="008355C7">
        <w:rPr>
          <w:rFonts w:cs="Arial"/>
          <w:b/>
          <w:sz w:val="22"/>
          <w:szCs w:val="22"/>
          <w:lang w:val="es-MX"/>
        </w:rPr>
        <w:t xml:space="preserve">Administrador del Contrato. (5.3.17 y 5.3.18 </w:t>
      </w:r>
      <w:r w:rsidR="003C0FC6">
        <w:rPr>
          <w:rFonts w:cs="Arial"/>
          <w:b/>
        </w:rPr>
        <w:t>POBALINES</w:t>
      </w:r>
      <w:r w:rsidRPr="008355C7">
        <w:rPr>
          <w:rFonts w:cs="Arial"/>
          <w:b/>
          <w:sz w:val="22"/>
          <w:szCs w:val="22"/>
          <w:lang w:val="es-MX"/>
        </w:rPr>
        <w:t>)</w:t>
      </w:r>
    </w:p>
    <w:p w:rsidR="00451191" w:rsidRPr="008355C7" w:rsidRDefault="00451191" w:rsidP="00164735">
      <w:pPr>
        <w:spacing w:after="0" w:line="240" w:lineRule="auto"/>
        <w:rPr>
          <w:rFonts w:ascii="Arial" w:hAnsi="Arial" w:cs="Arial"/>
          <w:b/>
        </w:rPr>
      </w:pPr>
    </w:p>
    <w:p w:rsidR="009C3CC3" w:rsidRDefault="009C3CC3" w:rsidP="00164735">
      <w:pPr>
        <w:spacing w:after="0" w:line="240" w:lineRule="auto"/>
        <w:rPr>
          <w:rFonts w:ascii="Arial" w:hAnsi="Arial" w:cs="Arial"/>
          <w:b/>
        </w:rPr>
      </w:pPr>
      <w:r w:rsidRPr="008355C7">
        <w:rPr>
          <w:rFonts w:ascii="Arial" w:hAnsi="Arial" w:cs="Arial"/>
        </w:rPr>
        <w:t xml:space="preserve">Los administradores de los contratos </w:t>
      </w:r>
      <w:r w:rsidR="00966D3F" w:rsidRPr="008355C7">
        <w:rPr>
          <w:rFonts w:ascii="Arial" w:hAnsi="Arial" w:cs="Arial"/>
        </w:rPr>
        <w:t xml:space="preserve">tanto para el Instituto del Seguro Social como para </w:t>
      </w:r>
      <w:r w:rsidRPr="008355C7">
        <w:rPr>
          <w:rFonts w:ascii="Arial" w:hAnsi="Arial" w:cs="Arial"/>
        </w:rPr>
        <w:t xml:space="preserve">el resto de las Dependencias y Entidades requirentes se encuentran detallados en el </w:t>
      </w:r>
      <w:r w:rsidR="00A62FE5" w:rsidRPr="008355C7">
        <w:rPr>
          <w:rFonts w:ascii="Arial" w:hAnsi="Arial" w:cs="Arial"/>
          <w:b/>
        </w:rPr>
        <w:t>Anexo</w:t>
      </w:r>
      <w:r w:rsidRPr="008355C7">
        <w:rPr>
          <w:rFonts w:ascii="Arial" w:hAnsi="Arial" w:cs="Arial"/>
        </w:rPr>
        <w:t xml:space="preserve"> </w:t>
      </w:r>
      <w:r w:rsidRPr="008355C7">
        <w:rPr>
          <w:rFonts w:ascii="Arial" w:hAnsi="Arial" w:cs="Arial"/>
          <w:b/>
        </w:rPr>
        <w:t xml:space="preserve">“Administradores de Contrato de Dependencias y Entidades </w:t>
      </w:r>
      <w:r w:rsidR="00A62FE5" w:rsidRPr="008355C7">
        <w:rPr>
          <w:rFonts w:ascii="Arial" w:hAnsi="Arial" w:cs="Arial"/>
          <w:b/>
        </w:rPr>
        <w:t>Requirentes</w:t>
      </w:r>
      <w:r w:rsidRPr="008355C7">
        <w:rPr>
          <w:rFonts w:ascii="Arial" w:hAnsi="Arial" w:cs="Arial"/>
          <w:b/>
        </w:rPr>
        <w:t xml:space="preserve">”. </w:t>
      </w:r>
    </w:p>
    <w:p w:rsidR="00077EAA" w:rsidRDefault="00077EAA" w:rsidP="00164735">
      <w:pPr>
        <w:spacing w:after="0" w:line="240" w:lineRule="auto"/>
        <w:rPr>
          <w:rFonts w:ascii="Arial" w:hAnsi="Arial" w:cs="Arial"/>
          <w:b/>
        </w:rPr>
      </w:pPr>
    </w:p>
    <w:p w:rsidR="00077EAA" w:rsidRPr="008355C7" w:rsidRDefault="00077EAA" w:rsidP="00164735">
      <w:pPr>
        <w:spacing w:after="0" w:line="240" w:lineRule="auto"/>
        <w:rPr>
          <w:rFonts w:ascii="Arial" w:hAnsi="Arial" w:cs="Arial"/>
        </w:rPr>
      </w:pPr>
    </w:p>
    <w:p w:rsidR="009C3CC3" w:rsidRPr="008355C7" w:rsidRDefault="009C3CC3" w:rsidP="00164735">
      <w:pPr>
        <w:spacing w:after="0" w:line="240" w:lineRule="auto"/>
        <w:rPr>
          <w:rFonts w:ascii="Arial" w:hAnsi="Arial" w:cs="Arial"/>
        </w:rPr>
      </w:pPr>
    </w:p>
    <w:p w:rsidR="00451191" w:rsidRPr="008355C7" w:rsidRDefault="00451191" w:rsidP="00164735">
      <w:pPr>
        <w:pStyle w:val="Prrafodelista"/>
        <w:numPr>
          <w:ilvl w:val="0"/>
          <w:numId w:val="43"/>
        </w:numPr>
        <w:rPr>
          <w:rFonts w:cs="Arial"/>
          <w:b/>
          <w:sz w:val="22"/>
          <w:szCs w:val="22"/>
        </w:rPr>
      </w:pPr>
      <w:r w:rsidRPr="008355C7">
        <w:rPr>
          <w:rFonts w:cs="Arial"/>
          <w:b/>
          <w:sz w:val="22"/>
          <w:szCs w:val="22"/>
        </w:rPr>
        <w:lastRenderedPageBreak/>
        <w:t xml:space="preserve">Seguro de Responsabilidad Civil. (5.5.6 </w:t>
      </w:r>
      <w:r w:rsidR="003C0FC6">
        <w:rPr>
          <w:rFonts w:cs="Arial"/>
          <w:b/>
        </w:rPr>
        <w:t>POBALINES</w:t>
      </w:r>
      <w:r w:rsidRPr="008355C7">
        <w:rPr>
          <w:rFonts w:cs="Arial"/>
          <w:b/>
          <w:sz w:val="22"/>
          <w:szCs w:val="22"/>
        </w:rPr>
        <w:t>)</w:t>
      </w:r>
    </w:p>
    <w:p w:rsidR="00184C68" w:rsidRPr="008355C7" w:rsidRDefault="00184C68" w:rsidP="00164735">
      <w:pPr>
        <w:pStyle w:val="Prrafodelista"/>
        <w:rPr>
          <w:rFonts w:cs="Arial"/>
          <w:b/>
          <w:sz w:val="22"/>
          <w:szCs w:val="22"/>
        </w:rPr>
      </w:pPr>
    </w:p>
    <w:p w:rsidR="00451191" w:rsidRPr="008355C7" w:rsidRDefault="00451191" w:rsidP="00164735">
      <w:pPr>
        <w:spacing w:after="0" w:line="240" w:lineRule="auto"/>
        <w:rPr>
          <w:rFonts w:ascii="Arial" w:eastAsiaTheme="minorHAnsi" w:hAnsi="Arial" w:cs="Arial"/>
        </w:rPr>
      </w:pPr>
      <w:r w:rsidRPr="008355C7">
        <w:rPr>
          <w:rFonts w:ascii="Arial" w:eastAsiaTheme="minorHAnsi" w:hAnsi="Arial" w:cs="Arial"/>
        </w:rPr>
        <w:t>Para el presente procedimiento no se requiere solicitar a los licitantes un seguro de responsabilidad civil.</w:t>
      </w:r>
    </w:p>
    <w:p w:rsidR="000E101A" w:rsidRPr="008355C7" w:rsidRDefault="000E101A" w:rsidP="00164735">
      <w:pPr>
        <w:spacing w:after="0" w:line="240" w:lineRule="auto"/>
        <w:rPr>
          <w:rFonts w:ascii="Arial" w:hAnsi="Arial" w:cs="Arial"/>
          <w:b/>
        </w:rPr>
      </w:pPr>
    </w:p>
    <w:p w:rsidR="006031DA" w:rsidRDefault="00E6009D" w:rsidP="00164735">
      <w:pPr>
        <w:spacing w:after="0" w:line="240" w:lineRule="auto"/>
        <w:rPr>
          <w:rFonts w:ascii="Arial" w:hAnsi="Arial" w:cs="Arial"/>
        </w:rPr>
      </w:pPr>
      <w:r w:rsidRPr="008355C7">
        <w:rPr>
          <w:rFonts w:ascii="Arial" w:hAnsi="Arial" w:cs="Arial"/>
        </w:rPr>
        <w:t>El proveedor se obliga a responder por su cuenta y riesgo de los daños y/o perjuicios que por inobservancia o negligencia de su parte, llegue a causar al Instituto y/o terceros.</w:t>
      </w:r>
    </w:p>
    <w:p w:rsidR="002950FC" w:rsidRPr="008355C7" w:rsidRDefault="002950FC" w:rsidP="00164735">
      <w:pPr>
        <w:spacing w:after="0" w:line="240" w:lineRule="auto"/>
        <w:rPr>
          <w:rFonts w:ascii="Arial" w:hAnsi="Arial" w:cs="Arial"/>
        </w:rPr>
      </w:pPr>
    </w:p>
    <w:p w:rsidR="00451191" w:rsidRPr="008355C7" w:rsidRDefault="00451191" w:rsidP="00164735">
      <w:pPr>
        <w:pStyle w:val="Prrafodelista"/>
        <w:numPr>
          <w:ilvl w:val="0"/>
          <w:numId w:val="43"/>
        </w:numPr>
        <w:ind w:left="709" w:hanging="709"/>
        <w:rPr>
          <w:rFonts w:cs="Arial"/>
          <w:b/>
          <w:sz w:val="22"/>
          <w:szCs w:val="22"/>
        </w:rPr>
      </w:pPr>
      <w:r w:rsidRPr="008355C7">
        <w:rPr>
          <w:rFonts w:cs="Arial"/>
          <w:b/>
          <w:sz w:val="22"/>
          <w:szCs w:val="22"/>
        </w:rPr>
        <w:t xml:space="preserve">Otras condiciones </w:t>
      </w:r>
      <w:r w:rsidRPr="008355C7">
        <w:rPr>
          <w:rFonts w:cs="Arial"/>
          <w:b/>
          <w:sz w:val="22"/>
          <w:szCs w:val="22"/>
        </w:rPr>
        <w:tab/>
      </w:r>
      <w:r w:rsidRPr="008355C7">
        <w:rPr>
          <w:rFonts w:cs="Arial"/>
          <w:b/>
          <w:sz w:val="22"/>
          <w:szCs w:val="22"/>
        </w:rPr>
        <w:tab/>
      </w:r>
      <w:r w:rsidRPr="008355C7">
        <w:rPr>
          <w:rFonts w:cs="Arial"/>
          <w:b/>
          <w:sz w:val="22"/>
          <w:szCs w:val="22"/>
        </w:rPr>
        <w:tab/>
      </w:r>
      <w:r w:rsidRPr="008355C7">
        <w:rPr>
          <w:rFonts w:cs="Arial"/>
          <w:b/>
          <w:sz w:val="22"/>
          <w:szCs w:val="22"/>
        </w:rPr>
        <w:tab/>
      </w:r>
    </w:p>
    <w:p w:rsidR="00451191" w:rsidRPr="008355C7" w:rsidRDefault="00451191" w:rsidP="00164735">
      <w:pPr>
        <w:spacing w:after="0" w:line="240" w:lineRule="auto"/>
        <w:rPr>
          <w:rFonts w:ascii="Arial" w:hAnsi="Arial" w:cs="Arial"/>
          <w:b/>
        </w:rPr>
      </w:pPr>
    </w:p>
    <w:p w:rsidR="00451191" w:rsidRPr="008355C7" w:rsidRDefault="00451191" w:rsidP="00164735">
      <w:pPr>
        <w:pStyle w:val="Subttulo"/>
        <w:numPr>
          <w:ilvl w:val="1"/>
          <w:numId w:val="47"/>
        </w:numPr>
        <w:spacing w:before="0" w:line="240" w:lineRule="auto"/>
        <w:rPr>
          <w:rFonts w:ascii="Arial" w:hAnsi="Arial" w:cs="Arial"/>
          <w:szCs w:val="22"/>
        </w:rPr>
      </w:pPr>
      <w:r w:rsidRPr="008355C7">
        <w:rPr>
          <w:rFonts w:ascii="Arial" w:hAnsi="Arial" w:cs="Arial"/>
          <w:szCs w:val="22"/>
        </w:rPr>
        <w:t>Calidad</w:t>
      </w:r>
    </w:p>
    <w:p w:rsidR="00184C68" w:rsidRPr="008355C7" w:rsidRDefault="00184C68" w:rsidP="00164735">
      <w:pPr>
        <w:spacing w:after="0" w:line="240" w:lineRule="auto"/>
        <w:rPr>
          <w:rFonts w:ascii="Arial" w:hAnsi="Arial" w:cs="Arial"/>
        </w:rPr>
      </w:pPr>
    </w:p>
    <w:p w:rsidR="00451191" w:rsidRPr="008355C7" w:rsidRDefault="00451191" w:rsidP="00164735">
      <w:pPr>
        <w:spacing w:after="0" w:line="240" w:lineRule="auto"/>
        <w:rPr>
          <w:rFonts w:ascii="Arial" w:hAnsi="Arial" w:cs="Arial"/>
        </w:rPr>
      </w:pPr>
      <w:r w:rsidRPr="008355C7">
        <w:rPr>
          <w:rFonts w:ascii="Arial" w:hAnsi="Arial" w:cs="Arial"/>
        </w:rPr>
        <w:t xml:space="preserve">El proveedor deberá entregar todos los insumos cumpliendo con los requisitos de calidad establecidos en la Ley General de Salud, Legislación Sanitaria y demás ordenamientos aplicables. </w:t>
      </w:r>
    </w:p>
    <w:p w:rsidR="00184C68" w:rsidRDefault="00184C68" w:rsidP="00164735">
      <w:pPr>
        <w:spacing w:after="0" w:line="240" w:lineRule="auto"/>
        <w:ind w:left="567"/>
        <w:rPr>
          <w:rFonts w:ascii="Arial" w:hAnsi="Arial" w:cs="Arial"/>
        </w:rPr>
      </w:pPr>
    </w:p>
    <w:p w:rsidR="00A80926" w:rsidRPr="008355C7" w:rsidRDefault="006031DA" w:rsidP="00A80926">
      <w:pPr>
        <w:spacing w:after="0" w:line="240" w:lineRule="auto"/>
        <w:rPr>
          <w:rFonts w:ascii="Arial" w:hAnsi="Arial" w:cs="Arial"/>
          <w:b/>
        </w:rPr>
      </w:pPr>
      <w:r w:rsidRPr="008355C7">
        <w:rPr>
          <w:rFonts w:ascii="Arial" w:hAnsi="Arial" w:cs="Arial"/>
          <w:b/>
        </w:rPr>
        <w:t xml:space="preserve">Adicionalmente para el IMSS: </w:t>
      </w:r>
    </w:p>
    <w:p w:rsidR="006031DA" w:rsidRPr="008355C7" w:rsidRDefault="006031DA" w:rsidP="00A80926">
      <w:pPr>
        <w:spacing w:after="0" w:line="240" w:lineRule="auto"/>
        <w:rPr>
          <w:rFonts w:ascii="Arial" w:hAnsi="Arial" w:cs="Arial"/>
          <w:b/>
        </w:rPr>
      </w:pPr>
    </w:p>
    <w:p w:rsidR="00A82A6C" w:rsidRPr="008355C7" w:rsidRDefault="00A82A6C" w:rsidP="00A80926">
      <w:pPr>
        <w:autoSpaceDE w:val="0"/>
        <w:autoSpaceDN w:val="0"/>
        <w:adjustRightInd w:val="0"/>
        <w:spacing w:after="0" w:line="240" w:lineRule="auto"/>
        <w:rPr>
          <w:rFonts w:ascii="Arial" w:hAnsi="Arial" w:cs="Arial"/>
          <w:color w:val="080808"/>
        </w:rPr>
      </w:pPr>
      <w:r w:rsidRPr="008355C7">
        <w:rPr>
          <w:rFonts w:ascii="Arial" w:hAnsi="Arial" w:cs="Arial"/>
          <w:color w:val="080808"/>
        </w:rPr>
        <w:t>El proveedor deberá entregar todos los insumos cumpliendo con los requisitos de calidad establecidos en la Ley General de Salud</w:t>
      </w:r>
      <w:r w:rsidRPr="008355C7">
        <w:rPr>
          <w:rFonts w:ascii="Arial" w:hAnsi="Arial" w:cs="Arial"/>
          <w:color w:val="212121"/>
        </w:rPr>
        <w:t xml:space="preserve">, </w:t>
      </w:r>
      <w:r w:rsidRPr="008355C7">
        <w:rPr>
          <w:rFonts w:ascii="Arial" w:hAnsi="Arial" w:cs="Arial"/>
          <w:color w:val="080808"/>
        </w:rPr>
        <w:t>Legislación Sanitaria y demás ordenamientos aplicables</w:t>
      </w:r>
      <w:r w:rsidRPr="008355C7">
        <w:rPr>
          <w:rFonts w:ascii="Arial" w:hAnsi="Arial" w:cs="Arial"/>
          <w:color w:val="484848"/>
        </w:rPr>
        <w:t>.</w:t>
      </w:r>
    </w:p>
    <w:p w:rsidR="00CC754E" w:rsidRDefault="00CC754E" w:rsidP="00164735">
      <w:pPr>
        <w:autoSpaceDE w:val="0"/>
        <w:autoSpaceDN w:val="0"/>
        <w:adjustRightInd w:val="0"/>
        <w:spacing w:after="0" w:line="240" w:lineRule="auto"/>
        <w:rPr>
          <w:rFonts w:ascii="Arial" w:hAnsi="Arial" w:cs="Arial"/>
          <w:color w:val="080808"/>
        </w:rPr>
      </w:pPr>
    </w:p>
    <w:p w:rsidR="00A82A6C" w:rsidRPr="008355C7" w:rsidRDefault="00A82A6C" w:rsidP="00164735">
      <w:pPr>
        <w:autoSpaceDE w:val="0"/>
        <w:autoSpaceDN w:val="0"/>
        <w:adjustRightInd w:val="0"/>
        <w:spacing w:after="0" w:line="240" w:lineRule="auto"/>
        <w:rPr>
          <w:rFonts w:ascii="Arial" w:hAnsi="Arial" w:cs="Arial"/>
          <w:color w:val="080808"/>
        </w:rPr>
      </w:pPr>
      <w:r w:rsidRPr="008355C7">
        <w:rPr>
          <w:rFonts w:ascii="Arial" w:hAnsi="Arial" w:cs="Arial"/>
          <w:color w:val="080808"/>
        </w:rPr>
        <w:t>En el caso de que se adjudique un bien que cuente con antecedentes de incumplimiento conforme a las especificaciones técnicas de calidad, el proveedor a partir del fallo y hasta por lo menos 15 días hábiles previos a la primera entrega, deberá presentar muestras en el Instituto de un lote corregido de fabricación posterior al lote dictaminado con incumplimiento y que pretenda entregar al Instituto, acompañadas de su informe de resultados de análisis emitido por el fabricante para que el Instituto realice la evaluación, a fin de constatar el cumplimiento a las especificaciones de la norma correspondiente.</w:t>
      </w:r>
    </w:p>
    <w:p w:rsidR="00A82A6C" w:rsidRPr="008355C7" w:rsidRDefault="00A82A6C" w:rsidP="00164735">
      <w:pPr>
        <w:autoSpaceDE w:val="0"/>
        <w:autoSpaceDN w:val="0"/>
        <w:adjustRightInd w:val="0"/>
        <w:spacing w:after="0" w:line="240" w:lineRule="auto"/>
        <w:rPr>
          <w:rFonts w:ascii="Arial" w:hAnsi="Arial" w:cs="Arial"/>
          <w:color w:val="080808"/>
        </w:rPr>
      </w:pPr>
    </w:p>
    <w:p w:rsidR="00A82A6C" w:rsidRPr="008355C7" w:rsidRDefault="00A82A6C" w:rsidP="00164735">
      <w:pPr>
        <w:autoSpaceDE w:val="0"/>
        <w:autoSpaceDN w:val="0"/>
        <w:adjustRightInd w:val="0"/>
        <w:spacing w:after="0" w:line="240" w:lineRule="auto"/>
        <w:rPr>
          <w:rFonts w:ascii="Arial" w:hAnsi="Arial" w:cs="Arial"/>
          <w:color w:val="080808"/>
        </w:rPr>
      </w:pPr>
      <w:r w:rsidRPr="008355C7">
        <w:rPr>
          <w:rFonts w:ascii="Arial" w:hAnsi="Arial" w:cs="Arial"/>
          <w:color w:val="080808"/>
        </w:rPr>
        <w:t>La entrega de las muestras y la documentación se efectuará en la calle José Urbano Fonseca No. 6, Colonia Magdalena de las Salinas, Delegación Gustavo A. Madero, C.P. 07760, Ciudad de México,</w:t>
      </w:r>
      <w:r w:rsidRPr="008355C7">
        <w:rPr>
          <w:rFonts w:ascii="Arial" w:hAnsi="Arial" w:cs="Arial"/>
          <w:color w:val="212121"/>
        </w:rPr>
        <w:t xml:space="preserve"> </w:t>
      </w:r>
      <w:r w:rsidRPr="008355C7">
        <w:rPr>
          <w:rFonts w:ascii="Arial" w:hAnsi="Arial" w:cs="Arial"/>
          <w:color w:val="080808"/>
        </w:rPr>
        <w:t>Teléfono 57473500 ext. 26121, directo</w:t>
      </w:r>
      <w:r w:rsidRPr="008355C7">
        <w:rPr>
          <w:rFonts w:ascii="Arial" w:hAnsi="Arial" w:cs="Arial"/>
          <w:color w:val="212121"/>
        </w:rPr>
        <w:t xml:space="preserve">: </w:t>
      </w:r>
      <w:r w:rsidRPr="008355C7">
        <w:rPr>
          <w:rFonts w:ascii="Arial" w:hAnsi="Arial" w:cs="Arial"/>
          <w:color w:val="080808"/>
        </w:rPr>
        <w:t>57546894</w:t>
      </w:r>
      <w:r w:rsidRPr="008355C7">
        <w:rPr>
          <w:rFonts w:ascii="Arial" w:hAnsi="Arial" w:cs="Arial"/>
          <w:color w:val="212121"/>
        </w:rPr>
        <w:t xml:space="preserve">, </w:t>
      </w:r>
      <w:r w:rsidRPr="008355C7">
        <w:rPr>
          <w:rFonts w:ascii="Arial" w:hAnsi="Arial" w:cs="Arial"/>
          <w:color w:val="080808"/>
        </w:rPr>
        <w:t>de lunes a viernes de 8</w:t>
      </w:r>
      <w:r w:rsidRPr="008355C7">
        <w:rPr>
          <w:rFonts w:ascii="Arial" w:hAnsi="Arial" w:cs="Arial"/>
          <w:color w:val="212121"/>
        </w:rPr>
        <w:t>:</w:t>
      </w:r>
      <w:r w:rsidRPr="008355C7">
        <w:rPr>
          <w:rFonts w:ascii="Arial" w:hAnsi="Arial" w:cs="Arial"/>
          <w:color w:val="080808"/>
        </w:rPr>
        <w:t>00 a 16:00 horas (días hábiles)</w:t>
      </w:r>
      <w:r w:rsidRPr="008355C7">
        <w:rPr>
          <w:rFonts w:ascii="Arial" w:hAnsi="Arial" w:cs="Arial"/>
          <w:color w:val="484848"/>
        </w:rPr>
        <w:t>.</w:t>
      </w:r>
    </w:p>
    <w:p w:rsidR="00A82A6C" w:rsidRPr="008355C7" w:rsidRDefault="00A82A6C" w:rsidP="00164735">
      <w:pPr>
        <w:autoSpaceDE w:val="0"/>
        <w:autoSpaceDN w:val="0"/>
        <w:adjustRightInd w:val="0"/>
        <w:spacing w:after="0" w:line="240" w:lineRule="auto"/>
        <w:rPr>
          <w:rFonts w:ascii="Arial" w:hAnsi="Arial" w:cs="Arial"/>
          <w:color w:val="080808"/>
        </w:rPr>
      </w:pPr>
    </w:p>
    <w:p w:rsidR="00A82A6C" w:rsidRPr="008355C7" w:rsidRDefault="00A82A6C" w:rsidP="00164735">
      <w:pPr>
        <w:autoSpaceDE w:val="0"/>
        <w:autoSpaceDN w:val="0"/>
        <w:adjustRightInd w:val="0"/>
        <w:spacing w:after="0" w:line="240" w:lineRule="auto"/>
        <w:rPr>
          <w:rFonts w:ascii="Arial" w:hAnsi="Arial" w:cs="Arial"/>
          <w:color w:val="080808"/>
        </w:rPr>
      </w:pPr>
      <w:r w:rsidRPr="008355C7">
        <w:rPr>
          <w:rFonts w:ascii="Arial" w:hAnsi="Arial" w:cs="Arial"/>
          <w:color w:val="080808"/>
        </w:rPr>
        <w:t>De no demostrar la corrección</w:t>
      </w:r>
      <w:r w:rsidRPr="008355C7">
        <w:rPr>
          <w:rFonts w:ascii="Arial" w:hAnsi="Arial" w:cs="Arial"/>
          <w:color w:val="212121"/>
        </w:rPr>
        <w:t xml:space="preserve">, </w:t>
      </w:r>
      <w:r w:rsidRPr="008355C7">
        <w:rPr>
          <w:rFonts w:ascii="Arial" w:hAnsi="Arial" w:cs="Arial"/>
          <w:color w:val="080808"/>
        </w:rPr>
        <w:t>los administradores de contrato o en su caso la Coordinación de Control de Abasto conforme a las necesidades del Instituto y en caso de que el proveedor asignado haya participado con más de una marca</w:t>
      </w:r>
      <w:r w:rsidRPr="008355C7">
        <w:rPr>
          <w:rFonts w:ascii="Arial" w:hAnsi="Arial" w:cs="Arial"/>
          <w:color w:val="212121"/>
        </w:rPr>
        <w:t xml:space="preserve">, </w:t>
      </w:r>
      <w:r w:rsidRPr="008355C7">
        <w:rPr>
          <w:rFonts w:ascii="Arial" w:hAnsi="Arial" w:cs="Arial"/>
          <w:color w:val="080808"/>
        </w:rPr>
        <w:t>podrá solic</w:t>
      </w:r>
      <w:r w:rsidRPr="008355C7">
        <w:rPr>
          <w:rFonts w:ascii="Arial" w:hAnsi="Arial" w:cs="Arial"/>
          <w:color w:val="212121"/>
        </w:rPr>
        <w:t>i</w:t>
      </w:r>
      <w:r w:rsidRPr="008355C7">
        <w:rPr>
          <w:rFonts w:ascii="Arial" w:hAnsi="Arial" w:cs="Arial"/>
          <w:color w:val="080808"/>
        </w:rPr>
        <w:t>tar</w:t>
      </w:r>
      <w:r w:rsidRPr="008355C7">
        <w:rPr>
          <w:rFonts w:ascii="Arial" w:hAnsi="Arial" w:cs="Arial"/>
          <w:color w:val="212121"/>
        </w:rPr>
        <w:t xml:space="preserve">, </w:t>
      </w:r>
      <w:r w:rsidRPr="008355C7">
        <w:rPr>
          <w:rFonts w:ascii="Arial" w:hAnsi="Arial" w:cs="Arial"/>
          <w:color w:val="080808"/>
        </w:rPr>
        <w:t>se practiquen estudios a cualquiera de las otras marcas ofertas del bien</w:t>
      </w:r>
      <w:r w:rsidRPr="008355C7">
        <w:rPr>
          <w:rFonts w:ascii="Arial" w:hAnsi="Arial" w:cs="Arial"/>
          <w:color w:val="212121"/>
        </w:rPr>
        <w:t>.</w:t>
      </w:r>
    </w:p>
    <w:p w:rsidR="00A82A6C" w:rsidRPr="008355C7" w:rsidRDefault="00A82A6C" w:rsidP="00164735">
      <w:pPr>
        <w:autoSpaceDE w:val="0"/>
        <w:autoSpaceDN w:val="0"/>
        <w:adjustRightInd w:val="0"/>
        <w:spacing w:after="0" w:line="240" w:lineRule="auto"/>
        <w:rPr>
          <w:rFonts w:ascii="Arial" w:hAnsi="Arial" w:cs="Arial"/>
          <w:color w:val="212121"/>
        </w:rPr>
      </w:pPr>
    </w:p>
    <w:p w:rsidR="00A82A6C" w:rsidRPr="008355C7" w:rsidRDefault="00A82A6C" w:rsidP="00164735">
      <w:pPr>
        <w:autoSpaceDE w:val="0"/>
        <w:autoSpaceDN w:val="0"/>
        <w:adjustRightInd w:val="0"/>
        <w:spacing w:after="0" w:line="240" w:lineRule="auto"/>
        <w:rPr>
          <w:rFonts w:ascii="Arial" w:hAnsi="Arial" w:cs="Arial"/>
          <w:color w:val="080808"/>
        </w:rPr>
      </w:pPr>
      <w:r w:rsidRPr="008355C7">
        <w:rPr>
          <w:rFonts w:ascii="Arial" w:hAnsi="Arial" w:cs="Arial"/>
          <w:color w:val="080808"/>
        </w:rPr>
        <w:t>S</w:t>
      </w:r>
      <w:r w:rsidRPr="008355C7">
        <w:rPr>
          <w:rFonts w:ascii="Arial" w:hAnsi="Arial" w:cs="Arial"/>
          <w:color w:val="212121"/>
        </w:rPr>
        <w:t xml:space="preserve">i </w:t>
      </w:r>
      <w:r w:rsidRPr="008355C7">
        <w:rPr>
          <w:rFonts w:ascii="Arial" w:hAnsi="Arial" w:cs="Arial"/>
          <w:color w:val="080808"/>
        </w:rPr>
        <w:t>los lotes presentados no muestran co</w:t>
      </w:r>
      <w:r w:rsidRPr="008355C7">
        <w:rPr>
          <w:rFonts w:ascii="Arial" w:hAnsi="Arial" w:cs="Arial"/>
          <w:color w:val="212121"/>
        </w:rPr>
        <w:t>r</w:t>
      </w:r>
      <w:r w:rsidRPr="008355C7">
        <w:rPr>
          <w:rFonts w:ascii="Arial" w:hAnsi="Arial" w:cs="Arial"/>
          <w:color w:val="080808"/>
        </w:rPr>
        <w:t>rección de los defectos</w:t>
      </w:r>
      <w:r w:rsidRPr="008355C7">
        <w:rPr>
          <w:rFonts w:ascii="Arial" w:hAnsi="Arial" w:cs="Arial"/>
          <w:color w:val="212121"/>
        </w:rPr>
        <w:t xml:space="preserve">, </w:t>
      </w:r>
      <w:r w:rsidRPr="008355C7">
        <w:rPr>
          <w:rFonts w:ascii="Arial" w:hAnsi="Arial" w:cs="Arial"/>
          <w:color w:val="080808"/>
        </w:rPr>
        <w:t>los adm</w:t>
      </w:r>
      <w:r w:rsidRPr="008355C7">
        <w:rPr>
          <w:rFonts w:ascii="Arial" w:hAnsi="Arial" w:cs="Arial"/>
          <w:color w:val="212121"/>
        </w:rPr>
        <w:t>i</w:t>
      </w:r>
      <w:r w:rsidRPr="008355C7">
        <w:rPr>
          <w:rFonts w:ascii="Arial" w:hAnsi="Arial" w:cs="Arial"/>
          <w:color w:val="080808"/>
        </w:rPr>
        <w:t>n</w:t>
      </w:r>
      <w:r w:rsidRPr="008355C7">
        <w:rPr>
          <w:rFonts w:ascii="Arial" w:hAnsi="Arial" w:cs="Arial"/>
          <w:color w:val="212121"/>
        </w:rPr>
        <w:t>i</w:t>
      </w:r>
      <w:r w:rsidRPr="008355C7">
        <w:rPr>
          <w:rFonts w:ascii="Arial" w:hAnsi="Arial" w:cs="Arial"/>
          <w:color w:val="080808"/>
        </w:rPr>
        <w:t>stradores de contratos o en su caso la Coordinación de Control de Abasto podrán solicitar el inicio del proceso de resc</w:t>
      </w:r>
      <w:r w:rsidRPr="008355C7">
        <w:rPr>
          <w:rFonts w:ascii="Arial" w:hAnsi="Arial" w:cs="Arial"/>
          <w:color w:val="212121"/>
        </w:rPr>
        <w:t>i</w:t>
      </w:r>
      <w:r w:rsidRPr="008355C7">
        <w:rPr>
          <w:rFonts w:ascii="Arial" w:hAnsi="Arial" w:cs="Arial"/>
          <w:color w:val="080808"/>
        </w:rPr>
        <w:t>sión administrativa del contrato.</w:t>
      </w:r>
    </w:p>
    <w:p w:rsidR="00A82A6C" w:rsidRPr="008355C7" w:rsidRDefault="00A82A6C" w:rsidP="00164735">
      <w:pPr>
        <w:autoSpaceDE w:val="0"/>
        <w:autoSpaceDN w:val="0"/>
        <w:adjustRightInd w:val="0"/>
        <w:spacing w:after="0" w:line="240" w:lineRule="auto"/>
        <w:rPr>
          <w:rFonts w:ascii="Arial" w:hAnsi="Arial" w:cs="Arial"/>
          <w:color w:val="080808"/>
        </w:rPr>
      </w:pPr>
    </w:p>
    <w:p w:rsidR="00A82A6C" w:rsidRPr="008355C7" w:rsidRDefault="00A82A6C" w:rsidP="00164735">
      <w:pPr>
        <w:autoSpaceDE w:val="0"/>
        <w:autoSpaceDN w:val="0"/>
        <w:adjustRightInd w:val="0"/>
        <w:spacing w:after="0" w:line="240" w:lineRule="auto"/>
        <w:rPr>
          <w:rFonts w:ascii="Arial" w:hAnsi="Arial" w:cs="Arial"/>
          <w:color w:val="212121"/>
        </w:rPr>
      </w:pPr>
      <w:r w:rsidRPr="008355C7">
        <w:rPr>
          <w:rFonts w:ascii="Arial" w:hAnsi="Arial" w:cs="Arial"/>
          <w:color w:val="080808"/>
        </w:rPr>
        <w:t>El Insti</w:t>
      </w:r>
      <w:r w:rsidRPr="008355C7">
        <w:rPr>
          <w:rFonts w:ascii="Arial" w:hAnsi="Arial" w:cs="Arial"/>
          <w:color w:val="212121"/>
        </w:rPr>
        <w:t>t</w:t>
      </w:r>
      <w:r w:rsidRPr="008355C7">
        <w:rPr>
          <w:rFonts w:ascii="Arial" w:hAnsi="Arial" w:cs="Arial"/>
          <w:color w:val="080808"/>
        </w:rPr>
        <w:t>uto podrá so</w:t>
      </w:r>
      <w:r w:rsidRPr="008355C7">
        <w:rPr>
          <w:rFonts w:ascii="Arial" w:hAnsi="Arial" w:cs="Arial"/>
          <w:color w:val="212121"/>
        </w:rPr>
        <w:t>li</w:t>
      </w:r>
      <w:r w:rsidRPr="008355C7">
        <w:rPr>
          <w:rFonts w:ascii="Arial" w:hAnsi="Arial" w:cs="Arial"/>
          <w:color w:val="080808"/>
        </w:rPr>
        <w:t>citar al proveedor en cualquier tiempo durante la vigencia del contrato lo siguiente</w:t>
      </w:r>
      <w:r w:rsidRPr="008355C7">
        <w:rPr>
          <w:rFonts w:ascii="Arial" w:hAnsi="Arial" w:cs="Arial"/>
          <w:color w:val="212121"/>
        </w:rPr>
        <w:t>:</w:t>
      </w:r>
    </w:p>
    <w:p w:rsidR="00A82A6C" w:rsidRPr="008355C7" w:rsidRDefault="00A82A6C" w:rsidP="00164735">
      <w:pPr>
        <w:autoSpaceDE w:val="0"/>
        <w:autoSpaceDN w:val="0"/>
        <w:adjustRightInd w:val="0"/>
        <w:spacing w:after="0" w:line="240" w:lineRule="auto"/>
        <w:rPr>
          <w:rFonts w:ascii="Arial" w:hAnsi="Arial" w:cs="Arial"/>
          <w:color w:val="080808"/>
        </w:rPr>
      </w:pPr>
    </w:p>
    <w:p w:rsidR="00A82A6C" w:rsidRPr="008355C7" w:rsidRDefault="00A82A6C" w:rsidP="00164735">
      <w:pPr>
        <w:autoSpaceDE w:val="0"/>
        <w:autoSpaceDN w:val="0"/>
        <w:adjustRightInd w:val="0"/>
        <w:spacing w:after="0" w:line="240" w:lineRule="auto"/>
        <w:ind w:left="854" w:hanging="570"/>
        <w:rPr>
          <w:rFonts w:ascii="Arial" w:hAnsi="Arial" w:cs="Arial"/>
          <w:color w:val="080808"/>
        </w:rPr>
      </w:pPr>
      <w:r w:rsidRPr="008355C7">
        <w:rPr>
          <w:rFonts w:ascii="Arial" w:hAnsi="Arial" w:cs="Arial"/>
          <w:color w:val="080808"/>
        </w:rPr>
        <w:t xml:space="preserve">• </w:t>
      </w:r>
      <w:r w:rsidRPr="008355C7">
        <w:rPr>
          <w:rFonts w:ascii="Arial" w:hAnsi="Arial" w:cs="Arial"/>
          <w:color w:val="080808"/>
        </w:rPr>
        <w:tab/>
        <w:t>Muestras de los insumos adjudicados para verificar el cumplimiento de los requisitos de calidad de los bienes.</w:t>
      </w:r>
    </w:p>
    <w:p w:rsidR="00285BEF" w:rsidRPr="008355C7" w:rsidRDefault="00285BEF" w:rsidP="00164735">
      <w:pPr>
        <w:autoSpaceDE w:val="0"/>
        <w:autoSpaceDN w:val="0"/>
        <w:adjustRightInd w:val="0"/>
        <w:spacing w:after="0" w:line="240" w:lineRule="auto"/>
        <w:ind w:left="854" w:hanging="570"/>
        <w:rPr>
          <w:rFonts w:ascii="Arial" w:hAnsi="Arial" w:cs="Arial"/>
          <w:color w:val="080808"/>
        </w:rPr>
      </w:pPr>
    </w:p>
    <w:p w:rsidR="00A82A6C" w:rsidRPr="008355C7" w:rsidRDefault="00A82A6C" w:rsidP="00164735">
      <w:pPr>
        <w:autoSpaceDE w:val="0"/>
        <w:autoSpaceDN w:val="0"/>
        <w:adjustRightInd w:val="0"/>
        <w:spacing w:after="0" w:line="240" w:lineRule="auto"/>
        <w:ind w:left="851" w:hanging="567"/>
        <w:rPr>
          <w:rFonts w:ascii="Arial" w:hAnsi="Arial" w:cs="Arial"/>
          <w:color w:val="080808"/>
        </w:rPr>
      </w:pPr>
      <w:r w:rsidRPr="008355C7">
        <w:rPr>
          <w:rFonts w:ascii="Arial" w:hAnsi="Arial" w:cs="Arial"/>
          <w:color w:val="080808"/>
        </w:rPr>
        <w:lastRenderedPageBreak/>
        <w:t xml:space="preserve">• </w:t>
      </w:r>
      <w:r w:rsidRPr="008355C7">
        <w:rPr>
          <w:rFonts w:ascii="Arial" w:hAnsi="Arial" w:cs="Arial"/>
          <w:color w:val="080808"/>
        </w:rPr>
        <w:tab/>
        <w:t xml:space="preserve">Las especificaciones técnicas de calidad y métodos de prueba de los productos que no cuenten con Norma Oficial Mexicana, así como las sustancias de referencia y las tablas de estabilidad acelerada y a largo plazo de sus productos. El no proporcionar lo antes mencionado será motivo de emisión de oficio de rechazo de la muestra sujeta a evaluación por parte del Instituto. </w:t>
      </w:r>
    </w:p>
    <w:p w:rsidR="00285BEF" w:rsidRPr="008355C7" w:rsidRDefault="00285BEF" w:rsidP="00164735">
      <w:pPr>
        <w:autoSpaceDE w:val="0"/>
        <w:autoSpaceDN w:val="0"/>
        <w:adjustRightInd w:val="0"/>
        <w:spacing w:after="0" w:line="240" w:lineRule="auto"/>
        <w:ind w:left="851" w:hanging="567"/>
        <w:rPr>
          <w:rFonts w:ascii="Arial" w:hAnsi="Arial" w:cs="Arial"/>
          <w:color w:val="080808"/>
        </w:rPr>
      </w:pPr>
    </w:p>
    <w:p w:rsidR="00A82A6C" w:rsidRPr="008355C7" w:rsidRDefault="00A82A6C" w:rsidP="00164735">
      <w:pPr>
        <w:spacing w:after="0" w:line="240" w:lineRule="auto"/>
        <w:ind w:left="851" w:hanging="567"/>
        <w:rPr>
          <w:rFonts w:ascii="Arial" w:hAnsi="Arial" w:cs="Arial"/>
          <w:color w:val="080808"/>
        </w:rPr>
      </w:pPr>
      <w:r w:rsidRPr="008355C7">
        <w:rPr>
          <w:rFonts w:ascii="Arial" w:hAnsi="Arial" w:cs="Arial"/>
          <w:color w:val="080808"/>
        </w:rPr>
        <w:t xml:space="preserve">• </w:t>
      </w:r>
      <w:r w:rsidRPr="008355C7">
        <w:rPr>
          <w:rFonts w:ascii="Arial" w:hAnsi="Arial" w:cs="Arial"/>
          <w:color w:val="080808"/>
        </w:rPr>
        <w:tab/>
        <w:t>El certificado vigente de Buenas Prácticas de Fabricación, expedido por la COFEPRIS.</w:t>
      </w:r>
    </w:p>
    <w:p w:rsidR="00A82A6C" w:rsidRPr="008355C7" w:rsidRDefault="00A82A6C" w:rsidP="00164735">
      <w:pPr>
        <w:spacing w:after="0" w:line="240" w:lineRule="auto"/>
        <w:rPr>
          <w:rFonts w:ascii="Arial" w:hAnsi="Arial" w:cs="Arial"/>
          <w:color w:val="080808"/>
        </w:rPr>
      </w:pPr>
    </w:p>
    <w:p w:rsidR="00A82A6C" w:rsidRPr="008355C7" w:rsidRDefault="00A82A6C" w:rsidP="00164735">
      <w:pPr>
        <w:autoSpaceDE w:val="0"/>
        <w:autoSpaceDN w:val="0"/>
        <w:adjustRightInd w:val="0"/>
        <w:spacing w:after="0" w:line="240" w:lineRule="auto"/>
        <w:rPr>
          <w:rFonts w:ascii="Arial" w:hAnsi="Arial" w:cs="Arial"/>
          <w:color w:val="080808"/>
        </w:rPr>
      </w:pPr>
      <w:r w:rsidRPr="008355C7">
        <w:rPr>
          <w:rFonts w:ascii="Arial" w:hAnsi="Arial" w:cs="Arial"/>
          <w:color w:val="080808"/>
        </w:rPr>
        <w:t>De acuerdo al párrafo anterior, el tiempo establecido para la entrega por parte del proveedor, será en un lapso no mayor a 5 (cinco) días hábiles.</w:t>
      </w:r>
    </w:p>
    <w:p w:rsidR="006031DA" w:rsidRPr="008355C7" w:rsidRDefault="006031DA" w:rsidP="00164735">
      <w:pPr>
        <w:autoSpaceDE w:val="0"/>
        <w:autoSpaceDN w:val="0"/>
        <w:adjustRightInd w:val="0"/>
        <w:spacing w:after="0" w:line="240" w:lineRule="auto"/>
        <w:rPr>
          <w:rFonts w:ascii="Arial" w:hAnsi="Arial" w:cs="Arial"/>
          <w:color w:val="080808"/>
        </w:rPr>
      </w:pPr>
    </w:p>
    <w:p w:rsidR="00A82A6C" w:rsidRPr="008355C7" w:rsidRDefault="00A82A6C" w:rsidP="00164735">
      <w:pPr>
        <w:autoSpaceDE w:val="0"/>
        <w:autoSpaceDN w:val="0"/>
        <w:adjustRightInd w:val="0"/>
        <w:spacing w:after="0" w:line="240" w:lineRule="auto"/>
        <w:rPr>
          <w:rFonts w:ascii="Arial" w:hAnsi="Arial" w:cs="Arial"/>
          <w:color w:val="090909"/>
        </w:rPr>
      </w:pPr>
      <w:r w:rsidRPr="008355C7">
        <w:rPr>
          <w:rFonts w:ascii="Arial" w:hAnsi="Arial" w:cs="Arial"/>
          <w:color w:val="080808"/>
        </w:rPr>
        <w:t>La evaluación de la calidad realizada por el Instituto de los insumos para salud, se efectuará conforme a lo establecido en la Ley General de Salud, en los artículos aplicables, conforme a lo establecido en la Farmacopea de los Estados Unidos Mexicanos y sus Suplementos, misma que podrá ser consultada en la página electrónica de la Secretaría de Salud: http://portal.salud.gob.mx, en las  normas oficiales mexicanas, normas mexicanas, normas internacionales, así como las</w:t>
      </w:r>
      <w:r w:rsidRPr="008355C7">
        <w:rPr>
          <w:rFonts w:ascii="Arial" w:hAnsi="Arial" w:cs="Arial"/>
          <w:color w:val="090909"/>
        </w:rPr>
        <w:t xml:space="preserve"> especificaciones técnicas del IMSS (misma que podrá ser consultada en la página electrónica</w:t>
      </w:r>
      <w:r w:rsidRPr="008355C7">
        <w:rPr>
          <w:rFonts w:ascii="Arial" w:hAnsi="Arial" w:cs="Arial"/>
          <w:color w:val="3A3A3A"/>
        </w:rPr>
        <w:t xml:space="preserve">: </w:t>
      </w:r>
      <w:hyperlink r:id="rId13" w:history="1">
        <w:r w:rsidRPr="008355C7">
          <w:rPr>
            <w:rStyle w:val="Hipervnculo"/>
            <w:rFonts w:ascii="Arial" w:hAnsi="Arial" w:cs="Arial"/>
          </w:rPr>
          <w:t>http://compras.imss.gob.mx/?P=provinfo</w:t>
        </w:r>
      </w:hyperlink>
      <w:r w:rsidRPr="008355C7">
        <w:rPr>
          <w:rFonts w:ascii="Arial" w:hAnsi="Arial" w:cs="Arial"/>
          <w:color w:val="090909"/>
        </w:rPr>
        <w:t>), o a falta de éstas, de acuerdo a las especificaciones técnicas del fabricante y cuando el Instituto lo determine procedente se realizarán pruebas de funcionalidad.</w:t>
      </w:r>
    </w:p>
    <w:p w:rsidR="00A82A6C" w:rsidRPr="008355C7" w:rsidRDefault="00A82A6C" w:rsidP="00164735">
      <w:pPr>
        <w:autoSpaceDE w:val="0"/>
        <w:autoSpaceDN w:val="0"/>
        <w:adjustRightInd w:val="0"/>
        <w:spacing w:after="0" w:line="240" w:lineRule="auto"/>
        <w:rPr>
          <w:rFonts w:ascii="Arial" w:hAnsi="Arial" w:cs="Arial"/>
          <w:color w:val="090909"/>
        </w:rPr>
      </w:pPr>
    </w:p>
    <w:p w:rsidR="00A82A6C" w:rsidRDefault="00A82A6C" w:rsidP="00164735">
      <w:pPr>
        <w:autoSpaceDE w:val="0"/>
        <w:autoSpaceDN w:val="0"/>
        <w:adjustRightInd w:val="0"/>
        <w:spacing w:after="0" w:line="240" w:lineRule="auto"/>
        <w:rPr>
          <w:rFonts w:ascii="Arial" w:hAnsi="Arial" w:cs="Arial"/>
          <w:color w:val="090909"/>
        </w:rPr>
      </w:pPr>
      <w:r w:rsidRPr="008355C7">
        <w:rPr>
          <w:rFonts w:ascii="Arial" w:hAnsi="Arial" w:cs="Arial"/>
          <w:color w:val="090909"/>
        </w:rPr>
        <w:t>El Instituto podrá verificar el cumplimiento de los requisitos de calidad de los bienes</w:t>
      </w:r>
      <w:r w:rsidRPr="008355C7">
        <w:rPr>
          <w:rFonts w:ascii="Arial" w:hAnsi="Arial" w:cs="Arial"/>
          <w:color w:val="272727"/>
        </w:rPr>
        <w:t xml:space="preserve">, </w:t>
      </w:r>
      <w:r w:rsidRPr="008355C7">
        <w:rPr>
          <w:rFonts w:ascii="Arial" w:hAnsi="Arial" w:cs="Arial"/>
          <w:color w:val="090909"/>
        </w:rPr>
        <w:t>a través de los programas de muestreo y quejas, cuyas muestras deberán ser repuestas por el proveedor sin costo</w:t>
      </w:r>
      <w:r w:rsidRPr="008355C7">
        <w:rPr>
          <w:rFonts w:ascii="Arial" w:hAnsi="Arial" w:cs="Arial"/>
          <w:color w:val="272727"/>
        </w:rPr>
        <w:t xml:space="preserve">, </w:t>
      </w:r>
      <w:r w:rsidRPr="008355C7">
        <w:rPr>
          <w:rFonts w:ascii="Arial" w:hAnsi="Arial" w:cs="Arial"/>
          <w:color w:val="090909"/>
        </w:rPr>
        <w:t>al área del Instituto que así lo solicite</w:t>
      </w:r>
      <w:r w:rsidRPr="008355C7">
        <w:rPr>
          <w:rFonts w:ascii="Arial" w:hAnsi="Arial" w:cs="Arial"/>
          <w:color w:val="3A3A3A"/>
        </w:rPr>
        <w:t xml:space="preserve">. </w:t>
      </w:r>
      <w:r w:rsidRPr="008355C7">
        <w:rPr>
          <w:rFonts w:ascii="Arial" w:hAnsi="Arial" w:cs="Arial"/>
          <w:bCs/>
          <w:color w:val="090909"/>
        </w:rPr>
        <w:t>El</w:t>
      </w:r>
      <w:r w:rsidRPr="008355C7">
        <w:rPr>
          <w:rFonts w:ascii="Arial" w:hAnsi="Arial" w:cs="Arial"/>
          <w:color w:val="090909"/>
        </w:rPr>
        <w:t xml:space="preserve"> incumplimiento en la entrega de las especificaciones, métodos de prueba, sustancias de referencia y/o certificados de calidad emitidos por el fabricante, en un plazo mayor a 5 días hábiles será motivo para que el Instituto emita oficio de dictamen de incumplimiento al lote a evaluar.</w:t>
      </w:r>
    </w:p>
    <w:p w:rsidR="008355C7" w:rsidRPr="008355C7" w:rsidRDefault="008355C7" w:rsidP="00164735">
      <w:pPr>
        <w:autoSpaceDE w:val="0"/>
        <w:autoSpaceDN w:val="0"/>
        <w:adjustRightInd w:val="0"/>
        <w:spacing w:after="0" w:line="240" w:lineRule="auto"/>
        <w:rPr>
          <w:rFonts w:ascii="Arial" w:hAnsi="Arial" w:cs="Arial"/>
          <w:color w:val="090909"/>
        </w:rPr>
      </w:pPr>
    </w:p>
    <w:p w:rsidR="00A82A6C" w:rsidRPr="008355C7" w:rsidRDefault="00A82A6C" w:rsidP="00164735">
      <w:pPr>
        <w:spacing w:after="0" w:line="240" w:lineRule="auto"/>
        <w:rPr>
          <w:rFonts w:ascii="Arial" w:hAnsi="Arial" w:cs="Arial"/>
          <w:color w:val="090909"/>
        </w:rPr>
      </w:pPr>
      <w:r w:rsidRPr="008355C7">
        <w:rPr>
          <w:rFonts w:ascii="Arial" w:hAnsi="Arial" w:cs="Arial"/>
          <w:color w:val="090909"/>
        </w:rPr>
        <w:t>Corresponderá a las Delegaciones verificar que los bienes entregados por los proveedores no cuenten con reporte de incumplimiento por parte del Instituto a través la Coordinación de Control Técnico de Insumos (COCTI).</w:t>
      </w:r>
    </w:p>
    <w:p w:rsidR="00451191" w:rsidRPr="008355C7" w:rsidRDefault="00451191" w:rsidP="00164735">
      <w:pPr>
        <w:spacing w:after="0" w:line="240" w:lineRule="auto"/>
        <w:rPr>
          <w:rFonts w:ascii="Arial" w:hAnsi="Arial" w:cs="Arial"/>
          <w:b/>
        </w:rPr>
      </w:pPr>
    </w:p>
    <w:p w:rsidR="00451191" w:rsidRPr="008355C7" w:rsidRDefault="00451191" w:rsidP="00164735">
      <w:pPr>
        <w:pStyle w:val="Prrafodelista"/>
        <w:numPr>
          <w:ilvl w:val="1"/>
          <w:numId w:val="47"/>
        </w:numPr>
        <w:rPr>
          <w:rFonts w:cs="Arial"/>
          <w:b/>
          <w:sz w:val="22"/>
          <w:szCs w:val="22"/>
        </w:rPr>
      </w:pPr>
      <w:r w:rsidRPr="008355C7">
        <w:rPr>
          <w:rFonts w:cs="Arial"/>
          <w:b/>
          <w:sz w:val="22"/>
          <w:szCs w:val="22"/>
        </w:rPr>
        <w:t>Datos Generales y Notificaciones Oficiales de los Licitantes</w:t>
      </w:r>
    </w:p>
    <w:p w:rsidR="00184C68" w:rsidRPr="008355C7" w:rsidRDefault="00184C68" w:rsidP="00164735">
      <w:pPr>
        <w:pStyle w:val="Prrafodelista"/>
        <w:ind w:left="786"/>
        <w:rPr>
          <w:rFonts w:cs="Arial"/>
          <w:b/>
          <w:sz w:val="22"/>
          <w:szCs w:val="22"/>
          <w:lang w:val="es-MX"/>
        </w:rPr>
      </w:pPr>
    </w:p>
    <w:p w:rsidR="00451191" w:rsidRPr="008355C7" w:rsidRDefault="00451191" w:rsidP="00164735">
      <w:pPr>
        <w:spacing w:after="0" w:line="240" w:lineRule="auto"/>
        <w:rPr>
          <w:rFonts w:ascii="Arial" w:hAnsi="Arial" w:cs="Arial"/>
        </w:rPr>
      </w:pPr>
      <w:r w:rsidRPr="008355C7">
        <w:rPr>
          <w:rFonts w:ascii="Arial" w:hAnsi="Arial" w:cs="Arial"/>
        </w:rPr>
        <w:t>Con la finalidad de establecer canales de comunicación oficiales con los proveedores, en los contratos se deberá incluir los siguientes datos:</w:t>
      </w:r>
    </w:p>
    <w:p w:rsidR="009406B6" w:rsidRPr="008355C7" w:rsidRDefault="009406B6" w:rsidP="00164735">
      <w:pPr>
        <w:spacing w:after="0" w:line="240" w:lineRule="auto"/>
        <w:ind w:left="567"/>
        <w:rPr>
          <w:rFonts w:ascii="Arial" w:hAnsi="Arial" w:cs="Arial"/>
        </w:rPr>
      </w:pPr>
    </w:p>
    <w:p w:rsidR="00184C68" w:rsidRPr="008355C7" w:rsidRDefault="00184C68" w:rsidP="00164735">
      <w:pPr>
        <w:numPr>
          <w:ilvl w:val="0"/>
          <w:numId w:val="3"/>
        </w:numPr>
        <w:spacing w:after="0" w:line="240" w:lineRule="auto"/>
        <w:ind w:left="851" w:hanging="284"/>
        <w:rPr>
          <w:rFonts w:ascii="Arial" w:hAnsi="Arial" w:cs="Arial"/>
        </w:rPr>
      </w:pPr>
      <w:r w:rsidRPr="008355C7">
        <w:rPr>
          <w:rFonts w:ascii="Arial" w:hAnsi="Arial" w:cs="Arial"/>
        </w:rPr>
        <w:t>Nombre completo del contacto oficial</w:t>
      </w:r>
    </w:p>
    <w:p w:rsidR="00451191" w:rsidRPr="008355C7" w:rsidRDefault="00451191" w:rsidP="00164735">
      <w:pPr>
        <w:numPr>
          <w:ilvl w:val="0"/>
          <w:numId w:val="3"/>
        </w:numPr>
        <w:spacing w:after="0" w:line="240" w:lineRule="auto"/>
        <w:ind w:left="851" w:hanging="284"/>
        <w:rPr>
          <w:rFonts w:ascii="Arial" w:hAnsi="Arial" w:cs="Arial"/>
        </w:rPr>
      </w:pPr>
      <w:r w:rsidRPr="008355C7">
        <w:rPr>
          <w:rFonts w:ascii="Arial" w:hAnsi="Arial" w:cs="Arial"/>
        </w:rPr>
        <w:t>Cargo</w:t>
      </w:r>
    </w:p>
    <w:p w:rsidR="00451191" w:rsidRPr="008355C7" w:rsidRDefault="00451191" w:rsidP="00164735">
      <w:pPr>
        <w:numPr>
          <w:ilvl w:val="0"/>
          <w:numId w:val="3"/>
        </w:numPr>
        <w:spacing w:after="0" w:line="240" w:lineRule="auto"/>
        <w:ind w:left="851" w:hanging="284"/>
        <w:rPr>
          <w:rFonts w:ascii="Arial" w:hAnsi="Arial" w:cs="Arial"/>
        </w:rPr>
      </w:pPr>
      <w:r w:rsidRPr="008355C7">
        <w:rPr>
          <w:rFonts w:ascii="Arial" w:hAnsi="Arial" w:cs="Arial"/>
        </w:rPr>
        <w:t>Domicilio</w:t>
      </w:r>
    </w:p>
    <w:p w:rsidR="00451191" w:rsidRPr="008355C7" w:rsidRDefault="00451191" w:rsidP="00164735">
      <w:pPr>
        <w:numPr>
          <w:ilvl w:val="0"/>
          <w:numId w:val="3"/>
        </w:numPr>
        <w:spacing w:after="0" w:line="240" w:lineRule="auto"/>
        <w:ind w:left="851" w:hanging="284"/>
        <w:rPr>
          <w:rFonts w:ascii="Arial" w:hAnsi="Arial" w:cs="Arial"/>
        </w:rPr>
      </w:pPr>
      <w:r w:rsidRPr="008355C7">
        <w:rPr>
          <w:rFonts w:ascii="Arial" w:hAnsi="Arial" w:cs="Arial"/>
        </w:rPr>
        <w:t>Teléfono (oficina y celular) y fax</w:t>
      </w:r>
    </w:p>
    <w:p w:rsidR="00451191" w:rsidRPr="008355C7" w:rsidRDefault="00451191" w:rsidP="00164735">
      <w:pPr>
        <w:numPr>
          <w:ilvl w:val="0"/>
          <w:numId w:val="3"/>
        </w:numPr>
        <w:spacing w:after="0" w:line="240" w:lineRule="auto"/>
        <w:ind w:left="851" w:hanging="284"/>
        <w:rPr>
          <w:rFonts w:ascii="Arial" w:hAnsi="Arial" w:cs="Arial"/>
        </w:rPr>
      </w:pPr>
      <w:r w:rsidRPr="008355C7">
        <w:rPr>
          <w:rFonts w:ascii="Arial" w:hAnsi="Arial" w:cs="Arial"/>
        </w:rPr>
        <w:t>Correo electrónico</w:t>
      </w:r>
    </w:p>
    <w:p w:rsidR="00451191" w:rsidRPr="008355C7" w:rsidRDefault="00451191" w:rsidP="00164735">
      <w:pPr>
        <w:spacing w:after="0" w:line="240" w:lineRule="auto"/>
        <w:ind w:left="567"/>
        <w:rPr>
          <w:rFonts w:ascii="Arial" w:hAnsi="Arial" w:cs="Arial"/>
        </w:rPr>
      </w:pPr>
    </w:p>
    <w:p w:rsidR="00451191" w:rsidRPr="008355C7" w:rsidRDefault="00451191" w:rsidP="00164735">
      <w:pPr>
        <w:spacing w:after="0" w:line="240" w:lineRule="auto"/>
        <w:rPr>
          <w:rFonts w:ascii="Arial" w:hAnsi="Arial" w:cs="Arial"/>
        </w:rPr>
      </w:pPr>
      <w:r w:rsidRPr="008355C7">
        <w:rPr>
          <w:rFonts w:ascii="Arial" w:hAnsi="Arial" w:cs="Arial"/>
        </w:rPr>
        <w:t xml:space="preserve">Cabe señalar,  que el contacto designado por el proveedor, no tendrá que ser necesariamente el representante legal de la empresa, sin embargo toda notificación que se le haga llegar por parte del Instituto, se considerará de carácter oficial.  </w:t>
      </w:r>
    </w:p>
    <w:p w:rsidR="00451191" w:rsidRPr="008355C7" w:rsidRDefault="00451191" w:rsidP="00164735">
      <w:pPr>
        <w:spacing w:line="240" w:lineRule="auto"/>
        <w:rPr>
          <w:rFonts w:ascii="Arial" w:hAnsi="Arial" w:cs="Arial"/>
        </w:rPr>
      </w:pPr>
      <w:r w:rsidRPr="008355C7">
        <w:rPr>
          <w:rFonts w:ascii="Arial" w:hAnsi="Arial" w:cs="Arial"/>
        </w:rPr>
        <w:t>Las notificaciones podrán realizarse en los siguientes términos:</w:t>
      </w:r>
    </w:p>
    <w:p w:rsidR="00451191" w:rsidRPr="008355C7" w:rsidRDefault="00451191" w:rsidP="00164735">
      <w:pPr>
        <w:numPr>
          <w:ilvl w:val="0"/>
          <w:numId w:val="4"/>
        </w:numPr>
        <w:spacing w:after="0" w:line="240" w:lineRule="auto"/>
        <w:ind w:left="851" w:hanging="284"/>
        <w:rPr>
          <w:rFonts w:ascii="Arial" w:hAnsi="Arial" w:cs="Arial"/>
        </w:rPr>
      </w:pPr>
      <w:r w:rsidRPr="008355C7">
        <w:rPr>
          <w:rFonts w:ascii="Arial" w:hAnsi="Arial" w:cs="Arial"/>
        </w:rPr>
        <w:t>Mediante oficio entregado en el domicilio señalado en este apartado.</w:t>
      </w:r>
    </w:p>
    <w:p w:rsidR="00451191" w:rsidRPr="008355C7" w:rsidRDefault="00451191" w:rsidP="00164735">
      <w:pPr>
        <w:numPr>
          <w:ilvl w:val="0"/>
          <w:numId w:val="4"/>
        </w:numPr>
        <w:spacing w:after="0" w:line="240" w:lineRule="auto"/>
        <w:ind w:left="851" w:hanging="284"/>
        <w:rPr>
          <w:rFonts w:ascii="Arial" w:hAnsi="Arial" w:cs="Arial"/>
        </w:rPr>
      </w:pPr>
      <w:r w:rsidRPr="008355C7">
        <w:rPr>
          <w:rFonts w:ascii="Arial" w:hAnsi="Arial" w:cs="Arial"/>
        </w:rPr>
        <w:lastRenderedPageBreak/>
        <w:t>Vía correo electrónico</w:t>
      </w:r>
    </w:p>
    <w:p w:rsidR="00451191" w:rsidRPr="008355C7" w:rsidRDefault="00451191" w:rsidP="00164735">
      <w:pPr>
        <w:numPr>
          <w:ilvl w:val="0"/>
          <w:numId w:val="4"/>
        </w:numPr>
        <w:spacing w:after="0" w:line="240" w:lineRule="auto"/>
        <w:ind w:left="851" w:hanging="284"/>
        <w:rPr>
          <w:rFonts w:ascii="Arial" w:hAnsi="Arial" w:cs="Arial"/>
        </w:rPr>
      </w:pPr>
      <w:r w:rsidRPr="008355C7">
        <w:rPr>
          <w:rFonts w:ascii="Arial" w:hAnsi="Arial" w:cs="Arial"/>
        </w:rPr>
        <w:t>Llamada telefónica</w:t>
      </w:r>
    </w:p>
    <w:p w:rsidR="00451191" w:rsidRPr="008355C7" w:rsidRDefault="00451191" w:rsidP="00164735">
      <w:pPr>
        <w:spacing w:after="0" w:line="240" w:lineRule="auto"/>
        <w:ind w:left="567"/>
        <w:rPr>
          <w:rFonts w:ascii="Arial" w:hAnsi="Arial" w:cs="Arial"/>
        </w:rPr>
      </w:pPr>
    </w:p>
    <w:p w:rsidR="009C3CC3" w:rsidRPr="008355C7" w:rsidRDefault="009C3CC3" w:rsidP="00A80926">
      <w:pPr>
        <w:spacing w:after="0" w:line="240" w:lineRule="auto"/>
        <w:rPr>
          <w:rFonts w:ascii="Arial" w:hAnsi="Arial" w:cs="Arial"/>
        </w:rPr>
      </w:pPr>
      <w:r w:rsidRPr="008355C7">
        <w:rPr>
          <w:rFonts w:ascii="Arial" w:hAnsi="Arial" w:cs="Arial"/>
        </w:rPr>
        <w:t>El proveedor se obliga a comunicar cualquier cambio en los datos de este contacto oficial, mediante escrito en papel membretado firmado por su representante legal dirigido al Administrador de Contrato y/o a los Representantes de los mi</w:t>
      </w:r>
      <w:r w:rsidR="00E134F7">
        <w:rPr>
          <w:rFonts w:ascii="Arial" w:hAnsi="Arial" w:cs="Arial"/>
        </w:rPr>
        <w:t>s</w:t>
      </w:r>
      <w:r w:rsidRPr="008355C7">
        <w:rPr>
          <w:rFonts w:ascii="Arial" w:hAnsi="Arial" w:cs="Arial"/>
        </w:rPr>
        <w:t xml:space="preserve">mos. </w:t>
      </w:r>
    </w:p>
    <w:p w:rsidR="00A80926" w:rsidRPr="008355C7" w:rsidRDefault="00A80926" w:rsidP="00A80926">
      <w:pPr>
        <w:spacing w:after="0" w:line="240" w:lineRule="auto"/>
        <w:rPr>
          <w:rFonts w:ascii="Arial" w:hAnsi="Arial" w:cs="Arial"/>
        </w:rPr>
      </w:pPr>
    </w:p>
    <w:p w:rsidR="009C3CC3" w:rsidRPr="008355C7" w:rsidRDefault="009C3CC3" w:rsidP="00A80926">
      <w:pPr>
        <w:spacing w:after="0" w:line="240" w:lineRule="auto"/>
        <w:rPr>
          <w:rFonts w:ascii="Arial" w:hAnsi="Arial" w:cs="Arial"/>
        </w:rPr>
      </w:pPr>
      <w:r w:rsidRPr="008355C7">
        <w:rPr>
          <w:rFonts w:ascii="Arial" w:hAnsi="Arial" w:cs="Arial"/>
        </w:rPr>
        <w:t>En caso de incumplir con la obligación de informar los cambios en el contacto oficial, las Dependencias o Entidades requirentes no se hacen responsables por las consecuencias que por causa de la omisión afecten al proveedor.</w:t>
      </w:r>
      <w:r w:rsidRPr="008355C7" w:rsidDel="00BC52D5">
        <w:rPr>
          <w:rFonts w:ascii="Arial" w:hAnsi="Arial" w:cs="Arial"/>
        </w:rPr>
        <w:t xml:space="preserve"> </w:t>
      </w:r>
    </w:p>
    <w:p w:rsidR="006031DA" w:rsidRDefault="006031DA" w:rsidP="00A80926">
      <w:pPr>
        <w:spacing w:after="0" w:line="240" w:lineRule="auto"/>
        <w:rPr>
          <w:rFonts w:ascii="Arial" w:hAnsi="Arial" w:cs="Arial"/>
        </w:rPr>
      </w:pPr>
    </w:p>
    <w:p w:rsidR="00451191" w:rsidRPr="008355C7" w:rsidRDefault="00451191" w:rsidP="00164735">
      <w:pPr>
        <w:spacing w:after="0" w:line="240" w:lineRule="auto"/>
        <w:rPr>
          <w:rFonts w:ascii="Arial" w:hAnsi="Arial" w:cs="Arial"/>
          <w:b/>
        </w:rPr>
      </w:pPr>
      <w:r w:rsidRPr="008355C7">
        <w:rPr>
          <w:rFonts w:ascii="Arial" w:hAnsi="Arial" w:cs="Arial"/>
          <w:b/>
        </w:rPr>
        <w:t>Para el IMSS</w:t>
      </w:r>
    </w:p>
    <w:p w:rsidR="009406B6" w:rsidRPr="008355C7" w:rsidRDefault="009406B6" w:rsidP="00164735">
      <w:pPr>
        <w:spacing w:after="0" w:line="240" w:lineRule="auto"/>
        <w:ind w:left="567"/>
        <w:rPr>
          <w:rFonts w:ascii="Arial" w:hAnsi="Arial" w:cs="Arial"/>
          <w:b/>
        </w:rPr>
      </w:pPr>
    </w:p>
    <w:p w:rsidR="00451191" w:rsidRPr="008355C7" w:rsidRDefault="00451191" w:rsidP="00164735">
      <w:pPr>
        <w:spacing w:after="0" w:line="240" w:lineRule="auto"/>
        <w:rPr>
          <w:rFonts w:ascii="Arial" w:hAnsi="Arial" w:cs="Arial"/>
        </w:rPr>
      </w:pPr>
      <w:r w:rsidRPr="008355C7">
        <w:rPr>
          <w:rFonts w:ascii="Arial" w:hAnsi="Arial" w:cs="Arial"/>
        </w:rPr>
        <w:t>Se entiende como canal oficial a:</w:t>
      </w:r>
    </w:p>
    <w:p w:rsidR="009406B6" w:rsidRPr="008355C7" w:rsidRDefault="009406B6" w:rsidP="00164735">
      <w:pPr>
        <w:spacing w:after="0" w:line="240" w:lineRule="auto"/>
        <w:ind w:left="1134" w:hanging="283"/>
        <w:rPr>
          <w:rFonts w:ascii="Arial" w:hAnsi="Arial" w:cs="Arial"/>
        </w:rPr>
      </w:pPr>
    </w:p>
    <w:p w:rsidR="009C3CC3" w:rsidRPr="008355C7" w:rsidRDefault="009C3CC3" w:rsidP="00164735">
      <w:pPr>
        <w:spacing w:after="0" w:line="240" w:lineRule="auto"/>
        <w:ind w:left="1134" w:hanging="283"/>
        <w:rPr>
          <w:rFonts w:ascii="Arial" w:hAnsi="Arial" w:cs="Arial"/>
        </w:rPr>
      </w:pPr>
      <w:r w:rsidRPr="008355C7">
        <w:rPr>
          <w:rFonts w:ascii="Arial" w:hAnsi="Arial" w:cs="Arial"/>
        </w:rPr>
        <w:t>•</w:t>
      </w:r>
      <w:r w:rsidRPr="008355C7">
        <w:rPr>
          <w:rFonts w:ascii="Arial" w:hAnsi="Arial" w:cs="Arial"/>
        </w:rPr>
        <w:tab/>
        <w:t>Administradore</w:t>
      </w:r>
      <w:r w:rsidR="00CC3AA5" w:rsidRPr="008355C7">
        <w:rPr>
          <w:rFonts w:ascii="Arial" w:hAnsi="Arial" w:cs="Arial"/>
        </w:rPr>
        <w:t>s de los Contratos Delegaciones</w:t>
      </w:r>
      <w:r w:rsidRPr="008355C7">
        <w:rPr>
          <w:rFonts w:ascii="Arial" w:hAnsi="Arial" w:cs="Arial"/>
        </w:rPr>
        <w:t>.</w:t>
      </w:r>
    </w:p>
    <w:p w:rsidR="009C3CC3" w:rsidRPr="008355C7" w:rsidRDefault="009C3CC3" w:rsidP="00164735">
      <w:pPr>
        <w:spacing w:after="0" w:line="240" w:lineRule="auto"/>
        <w:ind w:left="1134" w:hanging="283"/>
        <w:rPr>
          <w:rFonts w:ascii="Arial" w:hAnsi="Arial" w:cs="Arial"/>
        </w:rPr>
      </w:pPr>
      <w:r w:rsidRPr="008355C7">
        <w:rPr>
          <w:rFonts w:ascii="Arial" w:hAnsi="Arial" w:cs="Arial"/>
        </w:rPr>
        <w:t>•</w:t>
      </w:r>
      <w:r w:rsidRPr="008355C7">
        <w:rPr>
          <w:rFonts w:ascii="Arial" w:hAnsi="Arial" w:cs="Arial"/>
        </w:rPr>
        <w:tab/>
        <w:t>Coordinadores de Abastecimiento de Delegaciones.</w:t>
      </w:r>
    </w:p>
    <w:p w:rsidR="009C3CC3" w:rsidRPr="008355C7" w:rsidRDefault="009C3CC3" w:rsidP="00164735">
      <w:pPr>
        <w:spacing w:after="0" w:line="240" w:lineRule="auto"/>
        <w:ind w:left="1134" w:hanging="283"/>
        <w:rPr>
          <w:rFonts w:ascii="Arial" w:hAnsi="Arial" w:cs="Arial"/>
        </w:rPr>
      </w:pPr>
      <w:r w:rsidRPr="008355C7">
        <w:rPr>
          <w:rFonts w:ascii="Arial" w:hAnsi="Arial" w:cs="Arial"/>
        </w:rPr>
        <w:t>•</w:t>
      </w:r>
      <w:r w:rsidRPr="008355C7">
        <w:rPr>
          <w:rFonts w:ascii="Arial" w:hAnsi="Arial" w:cs="Arial"/>
        </w:rPr>
        <w:tab/>
        <w:t>Coordinador de Control de Abasto y/o Coordinador Técnico de Planeación y/o Divisional de Planeación de Bienes Terapéuticos y/o División de Supervisión y Control del Abasto.</w:t>
      </w:r>
    </w:p>
    <w:p w:rsidR="009C3CC3" w:rsidRPr="008355C7" w:rsidRDefault="009C3CC3" w:rsidP="00164735">
      <w:pPr>
        <w:spacing w:after="0" w:line="240" w:lineRule="auto"/>
        <w:ind w:left="1134" w:hanging="283"/>
        <w:rPr>
          <w:rFonts w:ascii="Arial" w:hAnsi="Arial" w:cs="Arial"/>
        </w:rPr>
      </w:pPr>
      <w:r w:rsidRPr="008355C7">
        <w:rPr>
          <w:rFonts w:ascii="Arial" w:hAnsi="Arial" w:cs="Arial"/>
        </w:rPr>
        <w:t>•</w:t>
      </w:r>
      <w:r w:rsidRPr="008355C7">
        <w:rPr>
          <w:rFonts w:ascii="Arial" w:hAnsi="Arial" w:cs="Arial"/>
        </w:rPr>
        <w:tab/>
        <w:t>Coordinador de Adquisición de Bienes y Contratación de Servicios o personal que designe para tal efecto.</w:t>
      </w:r>
    </w:p>
    <w:p w:rsidR="00451191" w:rsidRPr="008355C7" w:rsidRDefault="0003422A" w:rsidP="00164735">
      <w:pPr>
        <w:spacing w:after="0" w:line="240" w:lineRule="auto"/>
        <w:rPr>
          <w:rFonts w:ascii="Arial" w:hAnsi="Arial" w:cs="Arial"/>
        </w:rPr>
      </w:pPr>
      <w:r>
        <w:rPr>
          <w:rFonts w:ascii="Arial" w:hAnsi="Arial" w:cs="Arial"/>
        </w:rPr>
        <w:pict>
          <v:rect id="_x0000_i1025" style="width:465.1pt;height:.05pt" o:hrpct="989" o:hralign="center" o:hrstd="t" o:hr="t" fillcolor="#a0a0a0" stroked="f"/>
        </w:pict>
      </w:r>
    </w:p>
    <w:p w:rsidR="00B349A8" w:rsidRDefault="00B349A8" w:rsidP="00CC754E">
      <w:pPr>
        <w:autoSpaceDE w:val="0"/>
        <w:autoSpaceDN w:val="0"/>
        <w:rPr>
          <w:rFonts w:ascii="Arial" w:hAnsi="Arial" w:cs="Arial"/>
          <w:color w:val="000000"/>
          <w:sz w:val="18"/>
          <w:szCs w:val="18"/>
        </w:rPr>
      </w:pPr>
    </w:p>
    <w:p w:rsidR="00CC754E" w:rsidRDefault="00CC754E" w:rsidP="00CC754E">
      <w:pPr>
        <w:autoSpaceDE w:val="0"/>
        <w:autoSpaceDN w:val="0"/>
        <w:rPr>
          <w:rFonts w:ascii="Arial" w:hAnsi="Arial" w:cs="Arial"/>
          <w:color w:val="000000"/>
          <w:sz w:val="18"/>
          <w:szCs w:val="18"/>
        </w:rPr>
      </w:pPr>
      <w:r>
        <w:rPr>
          <w:rFonts w:ascii="Arial" w:hAnsi="Arial" w:cs="Arial"/>
          <w:color w:val="000000"/>
          <w:sz w:val="18"/>
          <w:szCs w:val="18"/>
        </w:rPr>
        <w:t xml:space="preserve">El presente documento se suscribe con fundamento en las facultades conferidas en el numeral 8.1.1.2, Coordinación de Control de Abasto, del Manual de Organización de la Dirección de Administración; y en su calidad de Área Consolidadora en apego a lo dispuesto en las Políticas, Bases y Lineamientos en Materia de Adquisiciones, Arrendamientos y Prestación de Servicios del Instituto Mexicano del Seguro Social, conforme al requerimiento enviado por </w:t>
      </w:r>
      <w:r w:rsidRPr="008355C7">
        <w:rPr>
          <w:rFonts w:ascii="Arial" w:hAnsi="Arial" w:cs="Arial"/>
          <w:sz w:val="18"/>
        </w:rPr>
        <w:t xml:space="preserve">la Coordinación de Atención Integral a la Salud en el Primer Nivel del régimen Ordinario y la Coordinación de Finanzas e Infraestructura de la Unidad de IMSS Prospera </w:t>
      </w:r>
      <w:r w:rsidR="00AC7089">
        <w:rPr>
          <w:rFonts w:ascii="Arial" w:hAnsi="Arial" w:cs="Arial"/>
          <w:sz w:val="18"/>
        </w:rPr>
        <w:t xml:space="preserve">y, en el caso de </w:t>
      </w:r>
      <w:r w:rsidRPr="008355C7">
        <w:rPr>
          <w:rFonts w:ascii="Arial" w:hAnsi="Arial" w:cs="Arial"/>
          <w:sz w:val="18"/>
        </w:rPr>
        <w:t xml:space="preserve">las dependencias y entidades </w:t>
      </w:r>
      <w:r w:rsidR="00AC7089">
        <w:rPr>
          <w:rFonts w:ascii="Arial" w:hAnsi="Arial" w:cs="Arial"/>
          <w:sz w:val="18"/>
        </w:rPr>
        <w:t>requirentes se actúa como área integradora de los requerimientos.</w:t>
      </w:r>
    </w:p>
    <w:p w:rsidR="00CC754E" w:rsidRDefault="00CC754E" w:rsidP="00CC754E">
      <w:pPr>
        <w:autoSpaceDE w:val="0"/>
        <w:autoSpaceDN w:val="0"/>
        <w:ind w:left="708" w:right="474"/>
        <w:rPr>
          <w:rFonts w:ascii="Arial" w:hAnsi="Arial" w:cs="Arial"/>
          <w:i/>
          <w:iCs/>
          <w:color w:val="000000"/>
          <w:sz w:val="18"/>
          <w:szCs w:val="18"/>
        </w:rPr>
      </w:pPr>
      <w:r>
        <w:rPr>
          <w:rFonts w:ascii="Arial" w:hAnsi="Arial" w:cs="Arial"/>
          <w:i/>
          <w:iCs/>
          <w:color w:val="000000"/>
          <w:sz w:val="18"/>
          <w:szCs w:val="18"/>
        </w:rPr>
        <w:t>“Es la responsable de integrar, concentrar y revisar las necesidades del Área Requirente, así como reunir los dictámenes de disponibilidad presupuestaria y las especificaciones técnicas, para que, en representación de todas las Áreas Requirentes, realice el envío del expediente al Área Contratante.”</w:t>
      </w:r>
    </w:p>
    <w:p w:rsidR="009C3CC3" w:rsidRDefault="009C3CC3" w:rsidP="00164735">
      <w:pPr>
        <w:autoSpaceDE w:val="0"/>
        <w:autoSpaceDN w:val="0"/>
        <w:adjustRightInd w:val="0"/>
        <w:spacing w:after="0" w:line="240" w:lineRule="auto"/>
        <w:jc w:val="center"/>
        <w:rPr>
          <w:rFonts w:ascii="Arial" w:hAnsi="Arial" w:cs="Arial"/>
        </w:rPr>
      </w:pPr>
    </w:p>
    <w:p w:rsidR="00077EAA" w:rsidRDefault="00077EAA" w:rsidP="00164735">
      <w:pPr>
        <w:autoSpaceDE w:val="0"/>
        <w:autoSpaceDN w:val="0"/>
        <w:adjustRightInd w:val="0"/>
        <w:spacing w:after="0" w:line="240" w:lineRule="auto"/>
        <w:jc w:val="center"/>
        <w:rPr>
          <w:rFonts w:ascii="Arial" w:hAnsi="Arial" w:cs="Arial"/>
        </w:rPr>
      </w:pPr>
    </w:p>
    <w:p w:rsidR="00B349A8" w:rsidRPr="008355C7" w:rsidRDefault="00B349A8" w:rsidP="00164735">
      <w:pPr>
        <w:autoSpaceDE w:val="0"/>
        <w:autoSpaceDN w:val="0"/>
        <w:adjustRightInd w:val="0"/>
        <w:spacing w:after="0" w:line="240" w:lineRule="auto"/>
        <w:jc w:val="center"/>
        <w:rPr>
          <w:rFonts w:ascii="Arial" w:hAnsi="Arial" w:cs="Arial"/>
        </w:rPr>
      </w:pPr>
    </w:p>
    <w:tbl>
      <w:tblPr>
        <w:tblW w:w="0" w:type="auto"/>
        <w:jc w:val="center"/>
        <w:tblInd w:w="-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1134"/>
        <w:gridCol w:w="3769"/>
      </w:tblGrid>
      <w:tr w:rsidR="009C3CC3" w:rsidRPr="00B349A8" w:rsidTr="00A7712F">
        <w:trPr>
          <w:jc w:val="center"/>
        </w:trPr>
        <w:tc>
          <w:tcPr>
            <w:tcW w:w="3686" w:type="dxa"/>
            <w:tcBorders>
              <w:top w:val="single" w:sz="4" w:space="0" w:color="auto"/>
              <w:left w:val="nil"/>
              <w:bottom w:val="nil"/>
              <w:right w:val="nil"/>
            </w:tcBorders>
          </w:tcPr>
          <w:p w:rsidR="009C3CC3" w:rsidRPr="00B349A8" w:rsidRDefault="009C3CC3" w:rsidP="00164735">
            <w:pPr>
              <w:autoSpaceDE w:val="0"/>
              <w:autoSpaceDN w:val="0"/>
              <w:adjustRightInd w:val="0"/>
              <w:spacing w:after="0" w:line="240" w:lineRule="auto"/>
              <w:jc w:val="center"/>
              <w:rPr>
                <w:rFonts w:ascii="Arial" w:hAnsi="Arial" w:cs="Arial"/>
                <w:sz w:val="18"/>
              </w:rPr>
            </w:pPr>
            <w:r w:rsidRPr="00B349A8">
              <w:rPr>
                <w:rFonts w:ascii="Arial" w:hAnsi="Arial" w:cs="Arial"/>
                <w:sz w:val="18"/>
              </w:rPr>
              <w:t>María del Pilar Buerba Gómez</w:t>
            </w:r>
          </w:p>
          <w:p w:rsidR="009C3CC3" w:rsidRPr="00B349A8" w:rsidRDefault="009C3CC3" w:rsidP="00164735">
            <w:pPr>
              <w:autoSpaceDE w:val="0"/>
              <w:autoSpaceDN w:val="0"/>
              <w:adjustRightInd w:val="0"/>
              <w:spacing w:after="0" w:line="240" w:lineRule="auto"/>
              <w:jc w:val="center"/>
              <w:rPr>
                <w:rFonts w:ascii="Arial" w:hAnsi="Arial" w:cs="Arial"/>
                <w:sz w:val="18"/>
              </w:rPr>
            </w:pPr>
            <w:r w:rsidRPr="00B349A8">
              <w:rPr>
                <w:rFonts w:ascii="Arial" w:hAnsi="Arial" w:cs="Arial"/>
                <w:sz w:val="18"/>
              </w:rPr>
              <w:t xml:space="preserve">Titular de la Coordinación de Control de Abasto </w:t>
            </w:r>
          </w:p>
          <w:p w:rsidR="009C3CC3" w:rsidRPr="00B349A8" w:rsidRDefault="009C3CC3" w:rsidP="00164735">
            <w:pPr>
              <w:autoSpaceDE w:val="0"/>
              <w:autoSpaceDN w:val="0"/>
              <w:adjustRightInd w:val="0"/>
              <w:spacing w:after="0" w:line="240" w:lineRule="auto"/>
              <w:jc w:val="center"/>
              <w:rPr>
                <w:rFonts w:ascii="Arial" w:hAnsi="Arial" w:cs="Arial"/>
                <w:sz w:val="18"/>
              </w:rPr>
            </w:pPr>
          </w:p>
        </w:tc>
        <w:tc>
          <w:tcPr>
            <w:tcW w:w="1134" w:type="dxa"/>
            <w:tcBorders>
              <w:top w:val="nil"/>
              <w:left w:val="nil"/>
              <w:bottom w:val="nil"/>
              <w:right w:val="nil"/>
            </w:tcBorders>
          </w:tcPr>
          <w:p w:rsidR="009C3CC3" w:rsidRPr="00B349A8" w:rsidRDefault="009C3CC3" w:rsidP="00164735">
            <w:pPr>
              <w:autoSpaceDE w:val="0"/>
              <w:autoSpaceDN w:val="0"/>
              <w:adjustRightInd w:val="0"/>
              <w:spacing w:after="0" w:line="240" w:lineRule="auto"/>
              <w:jc w:val="center"/>
              <w:rPr>
                <w:rFonts w:ascii="Arial" w:hAnsi="Arial" w:cs="Arial"/>
                <w:sz w:val="18"/>
              </w:rPr>
            </w:pPr>
          </w:p>
        </w:tc>
        <w:tc>
          <w:tcPr>
            <w:tcW w:w="3769" w:type="dxa"/>
            <w:tcBorders>
              <w:top w:val="single" w:sz="4" w:space="0" w:color="auto"/>
              <w:left w:val="nil"/>
              <w:bottom w:val="nil"/>
              <w:right w:val="nil"/>
            </w:tcBorders>
          </w:tcPr>
          <w:p w:rsidR="009C3CC3" w:rsidRPr="00B349A8" w:rsidRDefault="009C3CC3" w:rsidP="00164735">
            <w:pPr>
              <w:autoSpaceDE w:val="0"/>
              <w:autoSpaceDN w:val="0"/>
              <w:adjustRightInd w:val="0"/>
              <w:spacing w:after="0" w:line="240" w:lineRule="auto"/>
              <w:jc w:val="center"/>
              <w:rPr>
                <w:rFonts w:ascii="Arial" w:hAnsi="Arial" w:cs="Arial"/>
                <w:sz w:val="18"/>
              </w:rPr>
            </w:pPr>
            <w:r w:rsidRPr="00B349A8">
              <w:rPr>
                <w:rFonts w:ascii="Arial" w:hAnsi="Arial" w:cs="Arial"/>
                <w:sz w:val="18"/>
              </w:rPr>
              <w:t>Gabriel Barreto Olmos</w:t>
            </w:r>
          </w:p>
          <w:p w:rsidR="009C3CC3" w:rsidRPr="00B349A8" w:rsidRDefault="009C3CC3" w:rsidP="00164735">
            <w:pPr>
              <w:autoSpaceDE w:val="0"/>
              <w:autoSpaceDN w:val="0"/>
              <w:adjustRightInd w:val="0"/>
              <w:spacing w:after="0" w:line="240" w:lineRule="auto"/>
              <w:jc w:val="center"/>
              <w:rPr>
                <w:rFonts w:ascii="Arial" w:hAnsi="Arial" w:cs="Arial"/>
                <w:sz w:val="18"/>
              </w:rPr>
            </w:pPr>
            <w:r w:rsidRPr="00B349A8">
              <w:rPr>
                <w:rFonts w:ascii="Arial" w:hAnsi="Arial" w:cs="Arial"/>
                <w:sz w:val="18"/>
              </w:rPr>
              <w:t>Titular de la Coordinación Técnica de Planeación</w:t>
            </w:r>
          </w:p>
        </w:tc>
      </w:tr>
      <w:tr w:rsidR="009C3CC3" w:rsidRPr="00B349A8" w:rsidTr="00A7712F">
        <w:trPr>
          <w:jc w:val="center"/>
        </w:trPr>
        <w:tc>
          <w:tcPr>
            <w:tcW w:w="3686" w:type="dxa"/>
            <w:tcBorders>
              <w:top w:val="nil"/>
              <w:left w:val="nil"/>
              <w:bottom w:val="nil"/>
              <w:right w:val="nil"/>
            </w:tcBorders>
          </w:tcPr>
          <w:p w:rsidR="009C3CC3" w:rsidRPr="00B349A8" w:rsidRDefault="009C3CC3" w:rsidP="00164735">
            <w:pPr>
              <w:autoSpaceDE w:val="0"/>
              <w:autoSpaceDN w:val="0"/>
              <w:adjustRightInd w:val="0"/>
              <w:spacing w:after="0" w:line="240" w:lineRule="auto"/>
              <w:jc w:val="center"/>
              <w:rPr>
                <w:rFonts w:ascii="Arial" w:hAnsi="Arial" w:cs="Arial"/>
                <w:sz w:val="18"/>
              </w:rPr>
            </w:pPr>
            <w:r w:rsidRPr="00B349A8">
              <w:rPr>
                <w:rFonts w:ascii="Arial" w:hAnsi="Arial" w:cs="Arial"/>
                <w:sz w:val="18"/>
              </w:rPr>
              <w:t>Valida</w:t>
            </w:r>
          </w:p>
        </w:tc>
        <w:tc>
          <w:tcPr>
            <w:tcW w:w="1134" w:type="dxa"/>
            <w:tcBorders>
              <w:top w:val="nil"/>
              <w:left w:val="nil"/>
              <w:bottom w:val="nil"/>
              <w:right w:val="nil"/>
            </w:tcBorders>
          </w:tcPr>
          <w:p w:rsidR="009C3CC3" w:rsidRPr="00B349A8" w:rsidRDefault="009C3CC3" w:rsidP="00164735">
            <w:pPr>
              <w:autoSpaceDE w:val="0"/>
              <w:autoSpaceDN w:val="0"/>
              <w:adjustRightInd w:val="0"/>
              <w:spacing w:after="0" w:line="240" w:lineRule="auto"/>
              <w:jc w:val="center"/>
              <w:rPr>
                <w:rFonts w:ascii="Arial" w:hAnsi="Arial" w:cs="Arial"/>
                <w:sz w:val="18"/>
              </w:rPr>
            </w:pPr>
          </w:p>
        </w:tc>
        <w:tc>
          <w:tcPr>
            <w:tcW w:w="3769" w:type="dxa"/>
            <w:tcBorders>
              <w:top w:val="nil"/>
              <w:left w:val="nil"/>
              <w:bottom w:val="nil"/>
              <w:right w:val="nil"/>
            </w:tcBorders>
          </w:tcPr>
          <w:p w:rsidR="009C3CC3" w:rsidRPr="00B349A8" w:rsidRDefault="009C3CC3" w:rsidP="00164735">
            <w:pPr>
              <w:autoSpaceDE w:val="0"/>
              <w:autoSpaceDN w:val="0"/>
              <w:adjustRightInd w:val="0"/>
              <w:spacing w:after="0" w:line="240" w:lineRule="auto"/>
              <w:jc w:val="center"/>
              <w:rPr>
                <w:rFonts w:ascii="Arial" w:hAnsi="Arial" w:cs="Arial"/>
                <w:sz w:val="18"/>
              </w:rPr>
            </w:pPr>
            <w:r w:rsidRPr="00B349A8">
              <w:rPr>
                <w:rFonts w:ascii="Arial" w:hAnsi="Arial" w:cs="Arial"/>
                <w:sz w:val="18"/>
              </w:rPr>
              <w:t>Autoriza</w:t>
            </w:r>
          </w:p>
        </w:tc>
      </w:tr>
      <w:tr w:rsidR="009C3CC3" w:rsidRPr="00B349A8" w:rsidTr="00A7712F">
        <w:trPr>
          <w:jc w:val="center"/>
        </w:trPr>
        <w:tc>
          <w:tcPr>
            <w:tcW w:w="3686" w:type="dxa"/>
            <w:tcBorders>
              <w:top w:val="nil"/>
              <w:left w:val="nil"/>
              <w:bottom w:val="nil"/>
              <w:right w:val="nil"/>
            </w:tcBorders>
          </w:tcPr>
          <w:p w:rsidR="009C3CC3" w:rsidRPr="00B349A8" w:rsidRDefault="009C3CC3" w:rsidP="00164735">
            <w:pPr>
              <w:autoSpaceDE w:val="0"/>
              <w:autoSpaceDN w:val="0"/>
              <w:adjustRightInd w:val="0"/>
              <w:spacing w:after="0" w:line="240" w:lineRule="auto"/>
              <w:jc w:val="center"/>
              <w:rPr>
                <w:rFonts w:ascii="Arial" w:hAnsi="Arial" w:cs="Arial"/>
                <w:sz w:val="18"/>
              </w:rPr>
            </w:pPr>
          </w:p>
        </w:tc>
        <w:tc>
          <w:tcPr>
            <w:tcW w:w="1134" w:type="dxa"/>
            <w:tcBorders>
              <w:top w:val="nil"/>
              <w:left w:val="nil"/>
              <w:bottom w:val="nil"/>
              <w:right w:val="nil"/>
            </w:tcBorders>
          </w:tcPr>
          <w:p w:rsidR="009C3CC3" w:rsidRPr="00B349A8" w:rsidRDefault="009C3CC3" w:rsidP="00164735">
            <w:pPr>
              <w:autoSpaceDE w:val="0"/>
              <w:autoSpaceDN w:val="0"/>
              <w:adjustRightInd w:val="0"/>
              <w:spacing w:after="0" w:line="240" w:lineRule="auto"/>
              <w:jc w:val="center"/>
              <w:rPr>
                <w:rFonts w:ascii="Arial" w:hAnsi="Arial" w:cs="Arial"/>
                <w:sz w:val="18"/>
              </w:rPr>
            </w:pPr>
          </w:p>
        </w:tc>
        <w:tc>
          <w:tcPr>
            <w:tcW w:w="3769" w:type="dxa"/>
            <w:tcBorders>
              <w:top w:val="nil"/>
              <w:left w:val="nil"/>
              <w:bottom w:val="nil"/>
              <w:right w:val="nil"/>
            </w:tcBorders>
          </w:tcPr>
          <w:p w:rsidR="009C3CC3" w:rsidRPr="00B349A8" w:rsidRDefault="009C3CC3" w:rsidP="00164735">
            <w:pPr>
              <w:autoSpaceDE w:val="0"/>
              <w:autoSpaceDN w:val="0"/>
              <w:adjustRightInd w:val="0"/>
              <w:spacing w:after="0" w:line="240" w:lineRule="auto"/>
              <w:jc w:val="center"/>
              <w:rPr>
                <w:rFonts w:ascii="Arial" w:hAnsi="Arial" w:cs="Arial"/>
                <w:sz w:val="18"/>
              </w:rPr>
            </w:pPr>
          </w:p>
        </w:tc>
      </w:tr>
      <w:tr w:rsidR="009C3CC3" w:rsidRPr="00B349A8" w:rsidTr="00A7712F">
        <w:trPr>
          <w:jc w:val="center"/>
        </w:trPr>
        <w:tc>
          <w:tcPr>
            <w:tcW w:w="3686" w:type="dxa"/>
            <w:tcBorders>
              <w:top w:val="nil"/>
              <w:left w:val="nil"/>
              <w:bottom w:val="nil"/>
              <w:right w:val="nil"/>
            </w:tcBorders>
          </w:tcPr>
          <w:p w:rsidR="009C3CC3" w:rsidRPr="00B349A8" w:rsidRDefault="009C3CC3" w:rsidP="00164735">
            <w:pPr>
              <w:autoSpaceDE w:val="0"/>
              <w:autoSpaceDN w:val="0"/>
              <w:adjustRightInd w:val="0"/>
              <w:spacing w:after="0" w:line="240" w:lineRule="auto"/>
              <w:jc w:val="center"/>
              <w:rPr>
                <w:rFonts w:ascii="Arial" w:hAnsi="Arial" w:cs="Arial"/>
                <w:sz w:val="18"/>
              </w:rPr>
            </w:pPr>
          </w:p>
        </w:tc>
        <w:tc>
          <w:tcPr>
            <w:tcW w:w="1134" w:type="dxa"/>
            <w:tcBorders>
              <w:top w:val="nil"/>
              <w:left w:val="nil"/>
              <w:bottom w:val="nil"/>
              <w:right w:val="nil"/>
            </w:tcBorders>
          </w:tcPr>
          <w:p w:rsidR="009C3CC3" w:rsidRPr="00B349A8" w:rsidRDefault="009C3CC3" w:rsidP="00164735">
            <w:pPr>
              <w:autoSpaceDE w:val="0"/>
              <w:autoSpaceDN w:val="0"/>
              <w:adjustRightInd w:val="0"/>
              <w:spacing w:after="0" w:line="240" w:lineRule="auto"/>
              <w:jc w:val="center"/>
              <w:rPr>
                <w:rFonts w:ascii="Arial" w:hAnsi="Arial" w:cs="Arial"/>
                <w:sz w:val="18"/>
              </w:rPr>
            </w:pPr>
          </w:p>
          <w:p w:rsidR="00A80926" w:rsidRPr="00B349A8" w:rsidRDefault="00A80926" w:rsidP="00164735">
            <w:pPr>
              <w:autoSpaceDE w:val="0"/>
              <w:autoSpaceDN w:val="0"/>
              <w:adjustRightInd w:val="0"/>
              <w:spacing w:after="0" w:line="240" w:lineRule="auto"/>
              <w:jc w:val="center"/>
              <w:rPr>
                <w:rFonts w:ascii="Arial" w:hAnsi="Arial" w:cs="Arial"/>
                <w:sz w:val="18"/>
              </w:rPr>
            </w:pPr>
            <w:bookmarkStart w:id="3" w:name="_GoBack"/>
            <w:bookmarkEnd w:id="3"/>
          </w:p>
        </w:tc>
        <w:tc>
          <w:tcPr>
            <w:tcW w:w="3769" w:type="dxa"/>
            <w:tcBorders>
              <w:top w:val="nil"/>
              <w:left w:val="nil"/>
              <w:bottom w:val="nil"/>
              <w:right w:val="nil"/>
            </w:tcBorders>
          </w:tcPr>
          <w:p w:rsidR="009C3CC3" w:rsidRPr="00B349A8" w:rsidRDefault="009C3CC3" w:rsidP="00164735">
            <w:pPr>
              <w:autoSpaceDE w:val="0"/>
              <w:autoSpaceDN w:val="0"/>
              <w:adjustRightInd w:val="0"/>
              <w:spacing w:after="0" w:line="240" w:lineRule="auto"/>
              <w:jc w:val="center"/>
              <w:rPr>
                <w:rFonts w:ascii="Arial" w:hAnsi="Arial" w:cs="Arial"/>
                <w:sz w:val="18"/>
              </w:rPr>
            </w:pPr>
          </w:p>
        </w:tc>
      </w:tr>
      <w:tr w:rsidR="009C3CC3" w:rsidRPr="00B349A8" w:rsidTr="00A7712F">
        <w:trPr>
          <w:trHeight w:val="80"/>
          <w:jc w:val="center"/>
        </w:trPr>
        <w:tc>
          <w:tcPr>
            <w:tcW w:w="8589" w:type="dxa"/>
            <w:gridSpan w:val="3"/>
            <w:tcBorders>
              <w:top w:val="nil"/>
              <w:left w:val="nil"/>
              <w:bottom w:val="nil"/>
              <w:right w:val="nil"/>
            </w:tcBorders>
          </w:tcPr>
          <w:p w:rsidR="009C3CC3" w:rsidRPr="00B349A8" w:rsidRDefault="009C3CC3" w:rsidP="00164735">
            <w:pPr>
              <w:autoSpaceDE w:val="0"/>
              <w:autoSpaceDN w:val="0"/>
              <w:adjustRightInd w:val="0"/>
              <w:spacing w:after="0" w:line="240" w:lineRule="auto"/>
              <w:jc w:val="center"/>
              <w:rPr>
                <w:rFonts w:ascii="Arial" w:hAnsi="Arial" w:cs="Arial"/>
                <w:sz w:val="18"/>
              </w:rPr>
            </w:pPr>
            <w:r w:rsidRPr="00B349A8">
              <w:rPr>
                <w:rFonts w:ascii="Arial" w:hAnsi="Arial" w:cs="Arial"/>
                <w:sz w:val="18"/>
              </w:rPr>
              <w:t>_____________________________</w:t>
            </w:r>
          </w:p>
        </w:tc>
      </w:tr>
      <w:tr w:rsidR="009C3CC3" w:rsidRPr="00B349A8" w:rsidTr="00A7712F">
        <w:trPr>
          <w:jc w:val="center"/>
        </w:trPr>
        <w:tc>
          <w:tcPr>
            <w:tcW w:w="8589" w:type="dxa"/>
            <w:gridSpan w:val="3"/>
            <w:tcBorders>
              <w:top w:val="nil"/>
              <w:left w:val="nil"/>
              <w:bottom w:val="nil"/>
              <w:right w:val="nil"/>
            </w:tcBorders>
          </w:tcPr>
          <w:p w:rsidR="009C3CC3" w:rsidRPr="00B349A8" w:rsidRDefault="009C3CC3" w:rsidP="00164735">
            <w:pPr>
              <w:autoSpaceDE w:val="0"/>
              <w:autoSpaceDN w:val="0"/>
              <w:adjustRightInd w:val="0"/>
              <w:spacing w:after="0" w:line="240" w:lineRule="auto"/>
              <w:jc w:val="center"/>
              <w:rPr>
                <w:rFonts w:ascii="Arial" w:hAnsi="Arial" w:cs="Arial"/>
                <w:sz w:val="18"/>
              </w:rPr>
            </w:pPr>
            <w:r w:rsidRPr="00B349A8">
              <w:rPr>
                <w:rFonts w:ascii="Arial" w:hAnsi="Arial" w:cs="Arial"/>
                <w:sz w:val="18"/>
              </w:rPr>
              <w:t>Ana Laura Montes de Oca Choreño</w:t>
            </w:r>
          </w:p>
          <w:p w:rsidR="009C3CC3" w:rsidRPr="00B349A8" w:rsidRDefault="009C3CC3" w:rsidP="00164735">
            <w:pPr>
              <w:autoSpaceDE w:val="0"/>
              <w:autoSpaceDN w:val="0"/>
              <w:adjustRightInd w:val="0"/>
              <w:spacing w:after="0" w:line="240" w:lineRule="auto"/>
              <w:jc w:val="center"/>
              <w:rPr>
                <w:rFonts w:ascii="Arial" w:hAnsi="Arial" w:cs="Arial"/>
                <w:sz w:val="18"/>
              </w:rPr>
            </w:pPr>
            <w:r w:rsidRPr="00B349A8">
              <w:rPr>
                <w:rFonts w:ascii="Arial" w:hAnsi="Arial" w:cs="Arial"/>
                <w:sz w:val="18"/>
              </w:rPr>
              <w:t>Titular de la División</w:t>
            </w:r>
            <w:r w:rsidR="00AC7089" w:rsidRPr="00B349A8">
              <w:rPr>
                <w:rFonts w:ascii="Arial" w:hAnsi="Arial" w:cs="Arial"/>
                <w:sz w:val="18"/>
              </w:rPr>
              <w:t xml:space="preserve"> de</w:t>
            </w:r>
            <w:r w:rsidRPr="00B349A8">
              <w:rPr>
                <w:rFonts w:ascii="Arial" w:hAnsi="Arial" w:cs="Arial"/>
                <w:sz w:val="18"/>
              </w:rPr>
              <w:t xml:space="preserve"> Planeación de Bienes Terapéuticos</w:t>
            </w:r>
          </w:p>
          <w:p w:rsidR="009C3CC3" w:rsidRPr="00B349A8" w:rsidRDefault="00B349A8" w:rsidP="00164735">
            <w:pPr>
              <w:autoSpaceDE w:val="0"/>
              <w:autoSpaceDN w:val="0"/>
              <w:adjustRightInd w:val="0"/>
              <w:spacing w:after="0" w:line="240" w:lineRule="auto"/>
              <w:jc w:val="center"/>
              <w:rPr>
                <w:rFonts w:ascii="Arial" w:hAnsi="Arial" w:cs="Arial"/>
                <w:sz w:val="18"/>
              </w:rPr>
            </w:pPr>
            <w:r>
              <w:rPr>
                <w:rFonts w:ascii="Arial" w:hAnsi="Arial" w:cs="Arial"/>
                <w:sz w:val="18"/>
              </w:rPr>
              <w:t>Revisa</w:t>
            </w:r>
          </w:p>
        </w:tc>
      </w:tr>
    </w:tbl>
    <w:p w:rsidR="00451191" w:rsidRPr="00164735" w:rsidRDefault="00451191" w:rsidP="00164735">
      <w:pPr>
        <w:autoSpaceDE w:val="0"/>
        <w:autoSpaceDN w:val="0"/>
        <w:adjustRightInd w:val="0"/>
        <w:spacing w:after="0" w:line="240" w:lineRule="auto"/>
        <w:rPr>
          <w:rFonts w:ascii="Arial" w:hAnsi="Arial" w:cs="Arial"/>
          <w:sz w:val="20"/>
        </w:rPr>
      </w:pPr>
    </w:p>
    <w:sectPr w:rsidR="00451191" w:rsidRPr="00164735" w:rsidSect="00B349A8">
      <w:headerReference w:type="even" r:id="rId14"/>
      <w:headerReference w:type="default" r:id="rId15"/>
      <w:footerReference w:type="default" r:id="rId16"/>
      <w:headerReference w:type="first" r:id="rId17"/>
      <w:pgSz w:w="12240" w:h="15840" w:code="1"/>
      <w:pgMar w:top="2084" w:right="1134" w:bottom="851" w:left="1134" w:header="709" w:footer="9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422A" w:rsidRDefault="0003422A">
      <w:pPr>
        <w:spacing w:after="0" w:line="240" w:lineRule="auto"/>
      </w:pPr>
      <w:r>
        <w:separator/>
      </w:r>
    </w:p>
  </w:endnote>
  <w:endnote w:type="continuationSeparator" w:id="0">
    <w:p w:rsidR="0003422A" w:rsidRDefault="000342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5301841"/>
      <w:docPartObj>
        <w:docPartGallery w:val="Page Numbers (Bottom of Page)"/>
        <w:docPartUnique/>
      </w:docPartObj>
    </w:sdtPr>
    <w:sdtEndPr>
      <w:rPr>
        <w:sz w:val="16"/>
      </w:rPr>
    </w:sdtEndPr>
    <w:sdtContent>
      <w:p w:rsidR="00A7712F" w:rsidRPr="00184C68" w:rsidRDefault="00A7712F" w:rsidP="00324456">
        <w:pPr>
          <w:pStyle w:val="Piedepgina"/>
          <w:jc w:val="center"/>
          <w:rPr>
            <w:sz w:val="16"/>
          </w:rPr>
        </w:pPr>
        <w:r w:rsidRPr="006B68DC">
          <w:rPr>
            <w:sz w:val="16"/>
          </w:rPr>
          <w:fldChar w:fldCharType="begin"/>
        </w:r>
        <w:r w:rsidRPr="006B68DC">
          <w:rPr>
            <w:sz w:val="16"/>
          </w:rPr>
          <w:instrText>PAGE   \* MERGEFORMAT</w:instrText>
        </w:r>
        <w:r w:rsidRPr="006B68DC">
          <w:rPr>
            <w:sz w:val="16"/>
          </w:rPr>
          <w:fldChar w:fldCharType="separate"/>
        </w:r>
        <w:r w:rsidR="00077EAA" w:rsidRPr="00077EAA">
          <w:rPr>
            <w:noProof/>
            <w:sz w:val="16"/>
            <w:lang w:val="es-ES"/>
          </w:rPr>
          <w:t>1</w:t>
        </w:r>
        <w:r w:rsidRPr="006B68DC">
          <w:rPr>
            <w:sz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422A" w:rsidRDefault="0003422A">
      <w:pPr>
        <w:spacing w:after="0" w:line="240" w:lineRule="auto"/>
      </w:pPr>
      <w:r>
        <w:separator/>
      </w:r>
    </w:p>
  </w:footnote>
  <w:footnote w:type="continuationSeparator" w:id="0">
    <w:p w:rsidR="0003422A" w:rsidRDefault="000342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2F" w:rsidRDefault="0003422A">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409460" o:spid="_x0000_s2050" type="#_x0000_t75" style="position:absolute;left:0;text-align:left;margin-left:0;margin-top:0;width:498.3pt;height:461.35pt;z-index:-251656192;mso-position-horizontal:center;mso-position-horizontal-relative:margin;mso-position-vertical:center;mso-position-vertical-relative:margin" o:allowincell="f">
          <v:imagedata r:id="rId1" o:title="IMSS"/>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2F" w:rsidRDefault="00A7712F" w:rsidP="00324456">
    <w:pPr>
      <w:pStyle w:val="Encabezado"/>
    </w:pPr>
    <w:r>
      <w:rPr>
        <w:noProof/>
        <w:lang w:eastAsia="es-MX"/>
      </w:rPr>
      <mc:AlternateContent>
        <mc:Choice Requires="wps">
          <w:drawing>
            <wp:anchor distT="0" distB="0" distL="114300" distR="114300" simplePos="0" relativeHeight="251663360" behindDoc="1" locked="0" layoutInCell="1" allowOverlap="1" wp14:anchorId="7DBD0A55" wp14:editId="58425CAF">
              <wp:simplePos x="0" y="0"/>
              <wp:positionH relativeFrom="column">
                <wp:posOffset>1514475</wp:posOffset>
              </wp:positionH>
              <wp:positionV relativeFrom="paragraph">
                <wp:posOffset>-173990</wp:posOffset>
              </wp:positionV>
              <wp:extent cx="4333875" cy="695325"/>
              <wp:effectExtent l="0" t="0" r="28575" b="28575"/>
              <wp:wrapNone/>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3875" cy="695325"/>
                      </a:xfrm>
                      <a:prstGeom prst="rect">
                        <a:avLst/>
                      </a:prstGeom>
                      <a:solidFill>
                        <a:srgbClr val="FFFFFF"/>
                      </a:solidFill>
                      <a:ln w="9525">
                        <a:solidFill>
                          <a:srgbClr val="FFFFFF"/>
                        </a:solidFill>
                        <a:miter lim="800000"/>
                        <a:headEnd/>
                        <a:tailEnd/>
                      </a:ln>
                    </wps:spPr>
                    <wps:txbx>
                      <w:txbxContent>
                        <w:p w:rsidR="00A7712F" w:rsidRPr="00D5325A" w:rsidRDefault="00A7712F" w:rsidP="00324456">
                          <w:pPr>
                            <w:spacing w:after="0" w:line="240" w:lineRule="auto"/>
                            <w:rPr>
                              <w:rFonts w:ascii="Palatino Linotype" w:hAnsi="Palatino Linotype"/>
                              <w:b/>
                              <w:color w:val="000000"/>
                              <w:sz w:val="18"/>
                              <w:szCs w:val="18"/>
                            </w:rPr>
                          </w:pPr>
                        </w:p>
                        <w:p w:rsidR="00A7712F" w:rsidRPr="00D5325A" w:rsidRDefault="00A7712F" w:rsidP="00324456">
                          <w:pPr>
                            <w:spacing w:after="0" w:line="240" w:lineRule="auto"/>
                            <w:jc w:val="right"/>
                            <w:rPr>
                              <w:rFonts w:ascii="Palatino Linotype" w:hAnsi="Palatino Linotype"/>
                              <w:b/>
                              <w:color w:val="000000"/>
                              <w:sz w:val="18"/>
                              <w:szCs w:val="18"/>
                            </w:rPr>
                          </w:pPr>
                          <w:r w:rsidRPr="00D5325A">
                            <w:rPr>
                              <w:rFonts w:ascii="Palatino Linotype" w:hAnsi="Palatino Linotype"/>
                              <w:b/>
                              <w:color w:val="000000"/>
                              <w:sz w:val="18"/>
                              <w:szCs w:val="18"/>
                            </w:rPr>
                            <w:t>DIRECCIÓN DE ADMINISTRAC</w:t>
                          </w:r>
                          <w:r>
                            <w:rPr>
                              <w:rFonts w:ascii="Palatino Linotype" w:hAnsi="Palatino Linotype"/>
                              <w:b/>
                              <w:color w:val="000000"/>
                              <w:sz w:val="18"/>
                              <w:szCs w:val="18"/>
                            </w:rPr>
                            <w:t>IÓN</w:t>
                          </w:r>
                        </w:p>
                        <w:p w:rsidR="00A7712F" w:rsidRPr="00D5325A" w:rsidRDefault="00A7712F" w:rsidP="00324456">
                          <w:pPr>
                            <w:spacing w:after="0" w:line="240" w:lineRule="auto"/>
                            <w:jc w:val="right"/>
                            <w:rPr>
                              <w:rFonts w:ascii="Palatino Linotype" w:hAnsi="Palatino Linotype"/>
                              <w:color w:val="000000"/>
                              <w:sz w:val="18"/>
                              <w:szCs w:val="18"/>
                            </w:rPr>
                          </w:pPr>
                          <w:r w:rsidRPr="00D5325A">
                            <w:rPr>
                              <w:rFonts w:ascii="Palatino Linotype" w:hAnsi="Palatino Linotype"/>
                              <w:color w:val="000000"/>
                              <w:sz w:val="18"/>
                              <w:szCs w:val="18"/>
                            </w:rPr>
                            <w:t>UNIDAD DE ADMINISTRACI</w:t>
                          </w:r>
                          <w:r>
                            <w:rPr>
                              <w:rFonts w:ascii="Palatino Linotype" w:hAnsi="Palatino Linotype"/>
                              <w:color w:val="000000"/>
                              <w:sz w:val="18"/>
                              <w:szCs w:val="18"/>
                            </w:rPr>
                            <w:t>Ó</w:t>
                          </w:r>
                          <w:r w:rsidRPr="00D5325A">
                            <w:rPr>
                              <w:rFonts w:ascii="Palatino Linotype" w:hAnsi="Palatino Linotype"/>
                              <w:color w:val="000000"/>
                              <w:sz w:val="18"/>
                              <w:szCs w:val="18"/>
                            </w:rPr>
                            <w:t>N</w:t>
                          </w:r>
                        </w:p>
                        <w:p w:rsidR="00A7712F" w:rsidRPr="00D5325A" w:rsidRDefault="00A7712F" w:rsidP="00324456">
                          <w:pPr>
                            <w:spacing w:after="0" w:line="240" w:lineRule="auto"/>
                            <w:jc w:val="right"/>
                            <w:rPr>
                              <w:rFonts w:ascii="Palatino Linotype" w:hAnsi="Palatino Linotype"/>
                              <w:color w:val="000000"/>
                              <w:sz w:val="18"/>
                              <w:szCs w:val="18"/>
                            </w:rPr>
                          </w:pPr>
                          <w:r w:rsidRPr="00D5325A">
                            <w:rPr>
                              <w:rFonts w:ascii="Palatino Linotype" w:hAnsi="Palatino Linotype"/>
                              <w:color w:val="000000"/>
                              <w:sz w:val="18"/>
                              <w:szCs w:val="18"/>
                            </w:rPr>
                            <w:t>COORDINACIÓN DE CONTROL DE ABASTO</w:t>
                          </w:r>
                        </w:p>
                        <w:p w:rsidR="00A7712F" w:rsidRPr="00D5325A" w:rsidRDefault="00A7712F" w:rsidP="00324456">
                          <w:pPr>
                            <w:rPr>
                              <w:rFonts w:ascii="Palatino Linotype" w:hAnsi="Palatino Linotype"/>
                              <w:b/>
                              <w:color w:val="000000"/>
                              <w:sz w:val="18"/>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3" o:spid="_x0000_s1026" type="#_x0000_t202" style="position:absolute;left:0;text-align:left;margin-left:119.25pt;margin-top:-13.7pt;width:341.25pt;height:54.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" strokecolor="white">
              <v:textbox>
                <w:txbxContent>
                  <w:p w:rsidR="00A7712F" w:rsidRPr="00D5325A" w:rsidRDefault="00A7712F" w:rsidP="00324456">
                    <w:pPr>
                      <w:spacing w:after="0" w:line="240" w:lineRule="auto"/>
                      <w:rPr>
                        <w:rFonts w:ascii="Palatino Linotype" w:hAnsi="Palatino Linotype"/>
                        <w:b/>
                        <w:color w:val="000000"/>
                        <w:sz w:val="18"/>
                        <w:szCs w:val="18"/>
                      </w:rPr>
                    </w:pPr>
                  </w:p>
                  <w:p w:rsidR="00A7712F" w:rsidRPr="00D5325A" w:rsidRDefault="00A7712F" w:rsidP="00324456">
                    <w:pPr>
                      <w:spacing w:after="0" w:line="240" w:lineRule="auto"/>
                      <w:jc w:val="right"/>
                      <w:rPr>
                        <w:rFonts w:ascii="Palatino Linotype" w:hAnsi="Palatino Linotype"/>
                        <w:b/>
                        <w:color w:val="000000"/>
                        <w:sz w:val="18"/>
                        <w:szCs w:val="18"/>
                      </w:rPr>
                    </w:pPr>
                    <w:r w:rsidRPr="00D5325A">
                      <w:rPr>
                        <w:rFonts w:ascii="Palatino Linotype" w:hAnsi="Palatino Linotype"/>
                        <w:b/>
                        <w:color w:val="000000"/>
                        <w:sz w:val="18"/>
                        <w:szCs w:val="18"/>
                      </w:rPr>
                      <w:t>DIRECCIÓN DE ADMINISTRAC</w:t>
                    </w:r>
                    <w:r>
                      <w:rPr>
                        <w:rFonts w:ascii="Palatino Linotype" w:hAnsi="Palatino Linotype"/>
                        <w:b/>
                        <w:color w:val="000000"/>
                        <w:sz w:val="18"/>
                        <w:szCs w:val="18"/>
                      </w:rPr>
                      <w:t>IÓN</w:t>
                    </w:r>
                  </w:p>
                  <w:p w:rsidR="00A7712F" w:rsidRPr="00D5325A" w:rsidRDefault="00A7712F" w:rsidP="00324456">
                    <w:pPr>
                      <w:spacing w:after="0" w:line="240" w:lineRule="auto"/>
                      <w:jc w:val="right"/>
                      <w:rPr>
                        <w:rFonts w:ascii="Palatino Linotype" w:hAnsi="Palatino Linotype"/>
                        <w:color w:val="000000"/>
                        <w:sz w:val="18"/>
                        <w:szCs w:val="18"/>
                      </w:rPr>
                    </w:pPr>
                    <w:r w:rsidRPr="00D5325A">
                      <w:rPr>
                        <w:rFonts w:ascii="Palatino Linotype" w:hAnsi="Palatino Linotype"/>
                        <w:color w:val="000000"/>
                        <w:sz w:val="18"/>
                        <w:szCs w:val="18"/>
                      </w:rPr>
                      <w:t>UNIDAD DE ADMINISTRACI</w:t>
                    </w:r>
                    <w:r>
                      <w:rPr>
                        <w:rFonts w:ascii="Palatino Linotype" w:hAnsi="Palatino Linotype"/>
                        <w:color w:val="000000"/>
                        <w:sz w:val="18"/>
                        <w:szCs w:val="18"/>
                      </w:rPr>
                      <w:t>Ó</w:t>
                    </w:r>
                    <w:r w:rsidRPr="00D5325A">
                      <w:rPr>
                        <w:rFonts w:ascii="Palatino Linotype" w:hAnsi="Palatino Linotype"/>
                        <w:color w:val="000000"/>
                        <w:sz w:val="18"/>
                        <w:szCs w:val="18"/>
                      </w:rPr>
                      <w:t>N</w:t>
                    </w:r>
                  </w:p>
                  <w:p w:rsidR="00A7712F" w:rsidRPr="00D5325A" w:rsidRDefault="00A7712F" w:rsidP="00324456">
                    <w:pPr>
                      <w:spacing w:after="0" w:line="240" w:lineRule="auto"/>
                      <w:jc w:val="right"/>
                      <w:rPr>
                        <w:rFonts w:ascii="Palatino Linotype" w:hAnsi="Palatino Linotype"/>
                        <w:color w:val="000000"/>
                        <w:sz w:val="18"/>
                        <w:szCs w:val="18"/>
                      </w:rPr>
                    </w:pPr>
                    <w:r w:rsidRPr="00D5325A">
                      <w:rPr>
                        <w:rFonts w:ascii="Palatino Linotype" w:hAnsi="Palatino Linotype"/>
                        <w:color w:val="000000"/>
                        <w:sz w:val="18"/>
                        <w:szCs w:val="18"/>
                      </w:rPr>
                      <w:t>COORDINACIÓN DE CONTROL DE ABASTO</w:t>
                    </w:r>
                  </w:p>
                  <w:p w:rsidR="00A7712F" w:rsidRPr="00D5325A" w:rsidRDefault="00A7712F" w:rsidP="00324456">
                    <w:pPr>
                      <w:rPr>
                        <w:rFonts w:ascii="Palatino Linotype" w:hAnsi="Palatino Linotype"/>
                        <w:b/>
                        <w:color w:val="000000"/>
                        <w:sz w:val="18"/>
                        <w:szCs w:val="18"/>
                      </w:rPr>
                    </w:pPr>
                  </w:p>
                </w:txbxContent>
              </v:textbox>
            </v:shape>
          </w:pict>
        </mc:Fallback>
      </mc:AlternateContent>
    </w:r>
    <w:r>
      <w:rPr>
        <w:noProof/>
        <w:lang w:eastAsia="es-MX"/>
      </w:rPr>
      <w:drawing>
        <wp:anchor distT="0" distB="0" distL="114300" distR="114300" simplePos="0" relativeHeight="251662336" behindDoc="0" locked="0" layoutInCell="1" allowOverlap="1" wp14:anchorId="04EA7E85" wp14:editId="330458BC">
          <wp:simplePos x="0" y="0"/>
          <wp:positionH relativeFrom="column">
            <wp:posOffset>5803900</wp:posOffset>
          </wp:positionH>
          <wp:positionV relativeFrom="paragraph">
            <wp:posOffset>-99060</wp:posOffset>
          </wp:positionV>
          <wp:extent cx="581660" cy="715645"/>
          <wp:effectExtent l="0" t="0" r="8890" b="825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660" cy="7156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MX"/>
      </w:rPr>
      <w:drawing>
        <wp:anchor distT="0" distB="0" distL="114300" distR="114300" simplePos="0" relativeHeight="251661312" behindDoc="0" locked="0" layoutInCell="1" allowOverlap="1" wp14:anchorId="48CCE26A" wp14:editId="7716C63C">
          <wp:simplePos x="0" y="0"/>
          <wp:positionH relativeFrom="column">
            <wp:posOffset>-92710</wp:posOffset>
          </wp:positionH>
          <wp:positionV relativeFrom="paragraph">
            <wp:posOffset>-52705</wp:posOffset>
          </wp:positionV>
          <wp:extent cx="2077085" cy="669290"/>
          <wp:effectExtent l="0" t="0" r="0" b="0"/>
          <wp:wrapNone/>
          <wp:docPr id="1" name="Imagen 1" descr="LOGO MEX HOR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LOGO MEX HORIZ"/>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7085" cy="6692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7712F" w:rsidRDefault="00A7712F" w:rsidP="00324456">
    <w:pPr>
      <w:pStyle w:val="Encabezado"/>
    </w:pPr>
  </w:p>
  <w:p w:rsidR="00A7712F" w:rsidRDefault="00A7712F" w:rsidP="00324456">
    <w:pPr>
      <w:pStyle w:val="Encabezado"/>
    </w:pPr>
  </w:p>
  <w:p w:rsidR="00A7712F" w:rsidRDefault="00A7712F" w:rsidP="00324456">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2F" w:rsidRDefault="0003422A">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409459" o:spid="_x0000_s2049" type="#_x0000_t75" style="position:absolute;left:0;text-align:left;margin-left:0;margin-top:0;width:498.3pt;height:461.35pt;z-index:-251657216;mso-position-horizontal:center;mso-position-horizontal-relative:margin;mso-position-vertical:center;mso-position-vertical-relative:margin" o:allowincell="f">
          <v:imagedata r:id="rId1" o:title="IMSS"/>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pStyle w:val="Ttu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654DF7"/>
    <w:multiLevelType w:val="multilevel"/>
    <w:tmpl w:val="7F2298E8"/>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02E7021A"/>
    <w:multiLevelType w:val="hybridMultilevel"/>
    <w:tmpl w:val="32A0973A"/>
    <w:lvl w:ilvl="0" w:tplc="080A0001">
      <w:start w:val="1"/>
      <w:numFmt w:val="bullet"/>
      <w:lvlText w:val=""/>
      <w:lvlJc w:val="left"/>
      <w:pPr>
        <w:ind w:left="1074" w:hanging="360"/>
      </w:pPr>
      <w:rPr>
        <w:rFonts w:ascii="Symbol" w:hAnsi="Symbol" w:hint="default"/>
      </w:rPr>
    </w:lvl>
    <w:lvl w:ilvl="1" w:tplc="080A0001">
      <w:start w:val="1"/>
      <w:numFmt w:val="bullet"/>
      <w:lvlText w:val=""/>
      <w:lvlJc w:val="left"/>
      <w:pPr>
        <w:ind w:left="1794" w:hanging="360"/>
      </w:pPr>
      <w:rPr>
        <w:rFonts w:ascii="Symbol" w:hAnsi="Symbol" w:hint="default"/>
      </w:rPr>
    </w:lvl>
    <w:lvl w:ilvl="2" w:tplc="080A0005">
      <w:start w:val="1"/>
      <w:numFmt w:val="bullet"/>
      <w:lvlText w:val=""/>
      <w:lvlJc w:val="left"/>
      <w:pPr>
        <w:ind w:left="2514" w:hanging="360"/>
      </w:pPr>
      <w:rPr>
        <w:rFonts w:ascii="Wingdings" w:hAnsi="Wingdings" w:hint="default"/>
      </w:rPr>
    </w:lvl>
    <w:lvl w:ilvl="3" w:tplc="080A0001">
      <w:start w:val="1"/>
      <w:numFmt w:val="bullet"/>
      <w:lvlText w:val=""/>
      <w:lvlJc w:val="left"/>
      <w:pPr>
        <w:ind w:left="3234" w:hanging="360"/>
      </w:pPr>
      <w:rPr>
        <w:rFonts w:ascii="Symbol" w:hAnsi="Symbol" w:hint="default"/>
      </w:rPr>
    </w:lvl>
    <w:lvl w:ilvl="4" w:tplc="080A0003">
      <w:start w:val="1"/>
      <w:numFmt w:val="bullet"/>
      <w:lvlText w:val="o"/>
      <w:lvlJc w:val="left"/>
      <w:pPr>
        <w:ind w:left="3954" w:hanging="360"/>
      </w:pPr>
      <w:rPr>
        <w:rFonts w:ascii="Courier New" w:hAnsi="Courier New" w:cs="Courier New" w:hint="default"/>
      </w:rPr>
    </w:lvl>
    <w:lvl w:ilvl="5" w:tplc="080A0005">
      <w:start w:val="1"/>
      <w:numFmt w:val="bullet"/>
      <w:lvlText w:val=""/>
      <w:lvlJc w:val="left"/>
      <w:pPr>
        <w:ind w:left="4674" w:hanging="360"/>
      </w:pPr>
      <w:rPr>
        <w:rFonts w:ascii="Wingdings" w:hAnsi="Wingdings" w:hint="default"/>
      </w:rPr>
    </w:lvl>
    <w:lvl w:ilvl="6" w:tplc="080A0001">
      <w:start w:val="1"/>
      <w:numFmt w:val="bullet"/>
      <w:lvlText w:val=""/>
      <w:lvlJc w:val="left"/>
      <w:pPr>
        <w:ind w:left="5394" w:hanging="360"/>
      </w:pPr>
      <w:rPr>
        <w:rFonts w:ascii="Symbol" w:hAnsi="Symbol" w:hint="default"/>
      </w:rPr>
    </w:lvl>
    <w:lvl w:ilvl="7" w:tplc="080A0003">
      <w:start w:val="1"/>
      <w:numFmt w:val="bullet"/>
      <w:lvlText w:val="o"/>
      <w:lvlJc w:val="left"/>
      <w:pPr>
        <w:ind w:left="6114" w:hanging="360"/>
      </w:pPr>
      <w:rPr>
        <w:rFonts w:ascii="Courier New" w:hAnsi="Courier New" w:cs="Courier New" w:hint="default"/>
      </w:rPr>
    </w:lvl>
    <w:lvl w:ilvl="8" w:tplc="080A0005">
      <w:start w:val="1"/>
      <w:numFmt w:val="bullet"/>
      <w:lvlText w:val=""/>
      <w:lvlJc w:val="left"/>
      <w:pPr>
        <w:ind w:left="6834" w:hanging="360"/>
      </w:pPr>
      <w:rPr>
        <w:rFonts w:ascii="Wingdings" w:hAnsi="Wingdings" w:hint="default"/>
      </w:rPr>
    </w:lvl>
  </w:abstractNum>
  <w:abstractNum w:abstractNumId="3">
    <w:nsid w:val="0595434C"/>
    <w:multiLevelType w:val="hybridMultilevel"/>
    <w:tmpl w:val="E90E7E18"/>
    <w:lvl w:ilvl="0" w:tplc="A3FEBDFC">
      <w:start w:val="1"/>
      <w:numFmt w:val="lowerLetter"/>
      <w:lvlText w:val="%1)"/>
      <w:lvlJc w:val="left"/>
      <w:pPr>
        <w:ind w:left="1494" w:hanging="360"/>
      </w:pPr>
      <w:rPr>
        <w:rFonts w:hint="default"/>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4">
    <w:nsid w:val="0B987F48"/>
    <w:multiLevelType w:val="hybridMultilevel"/>
    <w:tmpl w:val="A65A77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10E546E8"/>
    <w:multiLevelType w:val="hybridMultilevel"/>
    <w:tmpl w:val="127C7BA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14117F8A"/>
    <w:multiLevelType w:val="hybridMultilevel"/>
    <w:tmpl w:val="3732FC96"/>
    <w:lvl w:ilvl="0" w:tplc="080A000F">
      <w:start w:val="2"/>
      <w:numFmt w:val="decimal"/>
      <w:lvlText w:val="%1."/>
      <w:lvlJc w:val="left"/>
      <w:pPr>
        <w:ind w:left="720" w:hanging="360"/>
      </w:pPr>
      <w:rPr>
        <w:rFonts w:hint="default"/>
      </w:rPr>
    </w:lvl>
    <w:lvl w:ilvl="1" w:tplc="080A0019">
      <w:start w:val="1"/>
      <w:numFmt w:val="lowerLetter"/>
      <w:lvlText w:val="%2."/>
      <w:lvlJc w:val="left"/>
      <w:pPr>
        <w:ind w:left="1440" w:hanging="360"/>
      </w:pPr>
    </w:lvl>
    <w:lvl w:ilvl="2" w:tplc="C0E00AC4">
      <w:start w:val="6"/>
      <w:numFmt w:val="bullet"/>
      <w:lvlText w:val="-"/>
      <w:lvlJc w:val="left"/>
      <w:pPr>
        <w:ind w:left="2340" w:hanging="360"/>
      </w:pPr>
      <w:rPr>
        <w:rFonts w:ascii="Arial" w:eastAsia="Calibri" w:hAnsi="Arial" w:cs="Arial" w:hint="default"/>
      </w:r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7205021"/>
    <w:multiLevelType w:val="hybridMultilevel"/>
    <w:tmpl w:val="9E3CFDC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174017D2"/>
    <w:multiLevelType w:val="hybridMultilevel"/>
    <w:tmpl w:val="2460FB3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1E596E70"/>
    <w:multiLevelType w:val="multilevel"/>
    <w:tmpl w:val="068CA584"/>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20307E2F"/>
    <w:multiLevelType w:val="hybridMultilevel"/>
    <w:tmpl w:val="4A0AAE4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2107403D"/>
    <w:multiLevelType w:val="hybridMultilevel"/>
    <w:tmpl w:val="439C05C0"/>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21CE071B"/>
    <w:multiLevelType w:val="multilevel"/>
    <w:tmpl w:val="A606D6B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23646D13"/>
    <w:multiLevelType w:val="hybridMultilevel"/>
    <w:tmpl w:val="7CA64A54"/>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4">
    <w:nsid w:val="23872AC5"/>
    <w:multiLevelType w:val="multilevel"/>
    <w:tmpl w:val="00448EF6"/>
    <w:lvl w:ilvl="0">
      <w:start w:val="9"/>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nsid w:val="24324C40"/>
    <w:multiLevelType w:val="hybridMultilevel"/>
    <w:tmpl w:val="E90E7E18"/>
    <w:lvl w:ilvl="0" w:tplc="A3FEBDFC">
      <w:start w:val="1"/>
      <w:numFmt w:val="lowerLetter"/>
      <w:lvlText w:val="%1)"/>
      <w:lvlJc w:val="left"/>
      <w:pPr>
        <w:ind w:left="2061" w:hanging="360"/>
      </w:pPr>
      <w:rPr>
        <w:rFonts w:hint="default"/>
      </w:rPr>
    </w:lvl>
    <w:lvl w:ilvl="1" w:tplc="080A0019" w:tentative="1">
      <w:start w:val="1"/>
      <w:numFmt w:val="lowerLetter"/>
      <w:lvlText w:val="%2."/>
      <w:lvlJc w:val="left"/>
      <w:pPr>
        <w:ind w:left="2781" w:hanging="360"/>
      </w:pPr>
    </w:lvl>
    <w:lvl w:ilvl="2" w:tplc="080A001B" w:tentative="1">
      <w:start w:val="1"/>
      <w:numFmt w:val="lowerRoman"/>
      <w:lvlText w:val="%3."/>
      <w:lvlJc w:val="right"/>
      <w:pPr>
        <w:ind w:left="3501" w:hanging="180"/>
      </w:pPr>
    </w:lvl>
    <w:lvl w:ilvl="3" w:tplc="080A000F" w:tentative="1">
      <w:start w:val="1"/>
      <w:numFmt w:val="decimal"/>
      <w:lvlText w:val="%4."/>
      <w:lvlJc w:val="left"/>
      <w:pPr>
        <w:ind w:left="4221" w:hanging="360"/>
      </w:pPr>
    </w:lvl>
    <w:lvl w:ilvl="4" w:tplc="080A0019" w:tentative="1">
      <w:start w:val="1"/>
      <w:numFmt w:val="lowerLetter"/>
      <w:lvlText w:val="%5."/>
      <w:lvlJc w:val="left"/>
      <w:pPr>
        <w:ind w:left="4941" w:hanging="360"/>
      </w:pPr>
    </w:lvl>
    <w:lvl w:ilvl="5" w:tplc="080A001B" w:tentative="1">
      <w:start w:val="1"/>
      <w:numFmt w:val="lowerRoman"/>
      <w:lvlText w:val="%6."/>
      <w:lvlJc w:val="right"/>
      <w:pPr>
        <w:ind w:left="5661" w:hanging="180"/>
      </w:pPr>
    </w:lvl>
    <w:lvl w:ilvl="6" w:tplc="080A000F" w:tentative="1">
      <w:start w:val="1"/>
      <w:numFmt w:val="decimal"/>
      <w:lvlText w:val="%7."/>
      <w:lvlJc w:val="left"/>
      <w:pPr>
        <w:ind w:left="6381" w:hanging="360"/>
      </w:pPr>
    </w:lvl>
    <w:lvl w:ilvl="7" w:tplc="080A0019" w:tentative="1">
      <w:start w:val="1"/>
      <w:numFmt w:val="lowerLetter"/>
      <w:lvlText w:val="%8."/>
      <w:lvlJc w:val="left"/>
      <w:pPr>
        <w:ind w:left="7101" w:hanging="360"/>
      </w:pPr>
    </w:lvl>
    <w:lvl w:ilvl="8" w:tplc="080A001B" w:tentative="1">
      <w:start w:val="1"/>
      <w:numFmt w:val="lowerRoman"/>
      <w:lvlText w:val="%9."/>
      <w:lvlJc w:val="right"/>
      <w:pPr>
        <w:ind w:left="7821" w:hanging="180"/>
      </w:pPr>
    </w:lvl>
  </w:abstractNum>
  <w:abstractNum w:abstractNumId="16">
    <w:nsid w:val="271B7E24"/>
    <w:multiLevelType w:val="multilevel"/>
    <w:tmpl w:val="FA3216A0"/>
    <w:lvl w:ilvl="0">
      <w:start w:val="12"/>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2E065C1A"/>
    <w:multiLevelType w:val="hybridMultilevel"/>
    <w:tmpl w:val="2B84D3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2F8949EB"/>
    <w:multiLevelType w:val="multilevel"/>
    <w:tmpl w:val="ED208B2E"/>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1A66521"/>
    <w:multiLevelType w:val="hybridMultilevel"/>
    <w:tmpl w:val="E90E7E18"/>
    <w:lvl w:ilvl="0" w:tplc="A3FEBDFC">
      <w:start w:val="1"/>
      <w:numFmt w:val="lowerLetter"/>
      <w:lvlText w:val="%1)"/>
      <w:lvlJc w:val="left"/>
      <w:pPr>
        <w:ind w:left="2061" w:hanging="360"/>
      </w:pPr>
      <w:rPr>
        <w:rFonts w:hint="default"/>
      </w:rPr>
    </w:lvl>
    <w:lvl w:ilvl="1" w:tplc="080A0019" w:tentative="1">
      <w:start w:val="1"/>
      <w:numFmt w:val="lowerLetter"/>
      <w:lvlText w:val="%2."/>
      <w:lvlJc w:val="left"/>
      <w:pPr>
        <w:ind w:left="2781" w:hanging="360"/>
      </w:pPr>
    </w:lvl>
    <w:lvl w:ilvl="2" w:tplc="080A001B" w:tentative="1">
      <w:start w:val="1"/>
      <w:numFmt w:val="lowerRoman"/>
      <w:lvlText w:val="%3."/>
      <w:lvlJc w:val="right"/>
      <w:pPr>
        <w:ind w:left="3501" w:hanging="180"/>
      </w:pPr>
    </w:lvl>
    <w:lvl w:ilvl="3" w:tplc="080A000F" w:tentative="1">
      <w:start w:val="1"/>
      <w:numFmt w:val="decimal"/>
      <w:lvlText w:val="%4."/>
      <w:lvlJc w:val="left"/>
      <w:pPr>
        <w:ind w:left="4221" w:hanging="360"/>
      </w:pPr>
    </w:lvl>
    <w:lvl w:ilvl="4" w:tplc="080A0019" w:tentative="1">
      <w:start w:val="1"/>
      <w:numFmt w:val="lowerLetter"/>
      <w:lvlText w:val="%5."/>
      <w:lvlJc w:val="left"/>
      <w:pPr>
        <w:ind w:left="4941" w:hanging="360"/>
      </w:pPr>
    </w:lvl>
    <w:lvl w:ilvl="5" w:tplc="080A001B" w:tentative="1">
      <w:start w:val="1"/>
      <w:numFmt w:val="lowerRoman"/>
      <w:lvlText w:val="%6."/>
      <w:lvlJc w:val="right"/>
      <w:pPr>
        <w:ind w:left="5661" w:hanging="180"/>
      </w:pPr>
    </w:lvl>
    <w:lvl w:ilvl="6" w:tplc="080A000F" w:tentative="1">
      <w:start w:val="1"/>
      <w:numFmt w:val="decimal"/>
      <w:lvlText w:val="%7."/>
      <w:lvlJc w:val="left"/>
      <w:pPr>
        <w:ind w:left="6381" w:hanging="360"/>
      </w:pPr>
    </w:lvl>
    <w:lvl w:ilvl="7" w:tplc="080A0019" w:tentative="1">
      <w:start w:val="1"/>
      <w:numFmt w:val="lowerLetter"/>
      <w:lvlText w:val="%8."/>
      <w:lvlJc w:val="left"/>
      <w:pPr>
        <w:ind w:left="7101" w:hanging="360"/>
      </w:pPr>
    </w:lvl>
    <w:lvl w:ilvl="8" w:tplc="080A001B" w:tentative="1">
      <w:start w:val="1"/>
      <w:numFmt w:val="lowerRoman"/>
      <w:lvlText w:val="%9."/>
      <w:lvlJc w:val="right"/>
      <w:pPr>
        <w:ind w:left="7821" w:hanging="180"/>
      </w:pPr>
    </w:lvl>
  </w:abstractNum>
  <w:abstractNum w:abstractNumId="20">
    <w:nsid w:val="35BC1BE9"/>
    <w:multiLevelType w:val="hybridMultilevel"/>
    <w:tmpl w:val="A30A5E14"/>
    <w:lvl w:ilvl="0" w:tplc="080A000F">
      <w:start w:val="7"/>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3CFF5342"/>
    <w:multiLevelType w:val="multilevel"/>
    <w:tmpl w:val="86B8A662"/>
    <w:lvl w:ilvl="0">
      <w:start w:val="11"/>
      <w:numFmt w:val="decimal"/>
      <w:lvlText w:val="%1"/>
      <w:lvlJc w:val="left"/>
      <w:pPr>
        <w:ind w:left="465" w:hanging="465"/>
      </w:pPr>
      <w:rPr>
        <w:rFonts w:hint="default"/>
      </w:rPr>
    </w:lvl>
    <w:lvl w:ilvl="1">
      <w:start w:val="2"/>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2">
    <w:nsid w:val="46A43B0F"/>
    <w:multiLevelType w:val="hybridMultilevel"/>
    <w:tmpl w:val="D88AB5FC"/>
    <w:lvl w:ilvl="0" w:tplc="080A0001">
      <w:start w:val="1"/>
      <w:numFmt w:val="bullet"/>
      <w:lvlText w:val=""/>
      <w:lvlJc w:val="left"/>
      <w:pPr>
        <w:ind w:left="1134" w:hanging="360"/>
      </w:pPr>
      <w:rPr>
        <w:rFonts w:ascii="Symbol" w:hAnsi="Symbol" w:hint="default"/>
      </w:rPr>
    </w:lvl>
    <w:lvl w:ilvl="1" w:tplc="080A0003" w:tentative="1">
      <w:start w:val="1"/>
      <w:numFmt w:val="bullet"/>
      <w:lvlText w:val="o"/>
      <w:lvlJc w:val="left"/>
      <w:pPr>
        <w:ind w:left="1854" w:hanging="360"/>
      </w:pPr>
      <w:rPr>
        <w:rFonts w:ascii="Courier New" w:hAnsi="Courier New" w:cs="Courier New" w:hint="default"/>
      </w:rPr>
    </w:lvl>
    <w:lvl w:ilvl="2" w:tplc="080A0005" w:tentative="1">
      <w:start w:val="1"/>
      <w:numFmt w:val="bullet"/>
      <w:lvlText w:val=""/>
      <w:lvlJc w:val="left"/>
      <w:pPr>
        <w:ind w:left="2574" w:hanging="360"/>
      </w:pPr>
      <w:rPr>
        <w:rFonts w:ascii="Wingdings" w:hAnsi="Wingdings" w:hint="default"/>
      </w:rPr>
    </w:lvl>
    <w:lvl w:ilvl="3" w:tplc="080A0001" w:tentative="1">
      <w:start w:val="1"/>
      <w:numFmt w:val="bullet"/>
      <w:lvlText w:val=""/>
      <w:lvlJc w:val="left"/>
      <w:pPr>
        <w:ind w:left="3294" w:hanging="360"/>
      </w:pPr>
      <w:rPr>
        <w:rFonts w:ascii="Symbol" w:hAnsi="Symbol" w:hint="default"/>
      </w:rPr>
    </w:lvl>
    <w:lvl w:ilvl="4" w:tplc="080A0003" w:tentative="1">
      <w:start w:val="1"/>
      <w:numFmt w:val="bullet"/>
      <w:lvlText w:val="o"/>
      <w:lvlJc w:val="left"/>
      <w:pPr>
        <w:ind w:left="4014" w:hanging="360"/>
      </w:pPr>
      <w:rPr>
        <w:rFonts w:ascii="Courier New" w:hAnsi="Courier New" w:cs="Courier New" w:hint="default"/>
      </w:rPr>
    </w:lvl>
    <w:lvl w:ilvl="5" w:tplc="080A0005" w:tentative="1">
      <w:start w:val="1"/>
      <w:numFmt w:val="bullet"/>
      <w:lvlText w:val=""/>
      <w:lvlJc w:val="left"/>
      <w:pPr>
        <w:ind w:left="4734" w:hanging="360"/>
      </w:pPr>
      <w:rPr>
        <w:rFonts w:ascii="Wingdings" w:hAnsi="Wingdings" w:hint="default"/>
      </w:rPr>
    </w:lvl>
    <w:lvl w:ilvl="6" w:tplc="080A0001" w:tentative="1">
      <w:start w:val="1"/>
      <w:numFmt w:val="bullet"/>
      <w:lvlText w:val=""/>
      <w:lvlJc w:val="left"/>
      <w:pPr>
        <w:ind w:left="5454" w:hanging="360"/>
      </w:pPr>
      <w:rPr>
        <w:rFonts w:ascii="Symbol" w:hAnsi="Symbol" w:hint="default"/>
      </w:rPr>
    </w:lvl>
    <w:lvl w:ilvl="7" w:tplc="080A0003" w:tentative="1">
      <w:start w:val="1"/>
      <w:numFmt w:val="bullet"/>
      <w:lvlText w:val="o"/>
      <w:lvlJc w:val="left"/>
      <w:pPr>
        <w:ind w:left="6174" w:hanging="360"/>
      </w:pPr>
      <w:rPr>
        <w:rFonts w:ascii="Courier New" w:hAnsi="Courier New" w:cs="Courier New" w:hint="default"/>
      </w:rPr>
    </w:lvl>
    <w:lvl w:ilvl="8" w:tplc="080A0005" w:tentative="1">
      <w:start w:val="1"/>
      <w:numFmt w:val="bullet"/>
      <w:lvlText w:val=""/>
      <w:lvlJc w:val="left"/>
      <w:pPr>
        <w:ind w:left="6894" w:hanging="360"/>
      </w:pPr>
      <w:rPr>
        <w:rFonts w:ascii="Wingdings" w:hAnsi="Wingdings" w:hint="default"/>
      </w:rPr>
    </w:lvl>
  </w:abstractNum>
  <w:abstractNum w:abstractNumId="23">
    <w:nsid w:val="487C0214"/>
    <w:multiLevelType w:val="multilevel"/>
    <w:tmpl w:val="AC526F96"/>
    <w:lvl w:ilvl="0">
      <w:start w:val="18"/>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4BF36DDF"/>
    <w:multiLevelType w:val="hybridMultilevel"/>
    <w:tmpl w:val="DF403F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4E20569D"/>
    <w:multiLevelType w:val="multilevel"/>
    <w:tmpl w:val="312CC566"/>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4EED20F6"/>
    <w:multiLevelType w:val="hybridMultilevel"/>
    <w:tmpl w:val="692E6C72"/>
    <w:lvl w:ilvl="0" w:tplc="080A0001">
      <w:start w:val="1"/>
      <w:numFmt w:val="bullet"/>
      <w:lvlText w:val=""/>
      <w:lvlJc w:val="left"/>
      <w:pPr>
        <w:ind w:left="765" w:hanging="360"/>
      </w:pPr>
      <w:rPr>
        <w:rFonts w:ascii="Symbol" w:hAnsi="Symbol" w:hint="default"/>
      </w:rPr>
    </w:lvl>
    <w:lvl w:ilvl="1" w:tplc="080A0003" w:tentative="1">
      <w:start w:val="1"/>
      <w:numFmt w:val="bullet"/>
      <w:lvlText w:val="o"/>
      <w:lvlJc w:val="left"/>
      <w:pPr>
        <w:ind w:left="1485" w:hanging="360"/>
      </w:pPr>
      <w:rPr>
        <w:rFonts w:ascii="Courier New" w:hAnsi="Courier New" w:cs="Courier New" w:hint="default"/>
      </w:rPr>
    </w:lvl>
    <w:lvl w:ilvl="2" w:tplc="080A0005" w:tentative="1">
      <w:start w:val="1"/>
      <w:numFmt w:val="bullet"/>
      <w:lvlText w:val=""/>
      <w:lvlJc w:val="left"/>
      <w:pPr>
        <w:ind w:left="2205" w:hanging="360"/>
      </w:pPr>
      <w:rPr>
        <w:rFonts w:ascii="Wingdings" w:hAnsi="Wingdings" w:hint="default"/>
      </w:rPr>
    </w:lvl>
    <w:lvl w:ilvl="3" w:tplc="080A0001" w:tentative="1">
      <w:start w:val="1"/>
      <w:numFmt w:val="bullet"/>
      <w:lvlText w:val=""/>
      <w:lvlJc w:val="left"/>
      <w:pPr>
        <w:ind w:left="2925" w:hanging="360"/>
      </w:pPr>
      <w:rPr>
        <w:rFonts w:ascii="Symbol" w:hAnsi="Symbol" w:hint="default"/>
      </w:rPr>
    </w:lvl>
    <w:lvl w:ilvl="4" w:tplc="080A0003" w:tentative="1">
      <w:start w:val="1"/>
      <w:numFmt w:val="bullet"/>
      <w:lvlText w:val="o"/>
      <w:lvlJc w:val="left"/>
      <w:pPr>
        <w:ind w:left="3645" w:hanging="360"/>
      </w:pPr>
      <w:rPr>
        <w:rFonts w:ascii="Courier New" w:hAnsi="Courier New" w:cs="Courier New" w:hint="default"/>
      </w:rPr>
    </w:lvl>
    <w:lvl w:ilvl="5" w:tplc="080A0005" w:tentative="1">
      <w:start w:val="1"/>
      <w:numFmt w:val="bullet"/>
      <w:lvlText w:val=""/>
      <w:lvlJc w:val="left"/>
      <w:pPr>
        <w:ind w:left="4365" w:hanging="360"/>
      </w:pPr>
      <w:rPr>
        <w:rFonts w:ascii="Wingdings" w:hAnsi="Wingdings" w:hint="default"/>
      </w:rPr>
    </w:lvl>
    <w:lvl w:ilvl="6" w:tplc="080A0001" w:tentative="1">
      <w:start w:val="1"/>
      <w:numFmt w:val="bullet"/>
      <w:lvlText w:val=""/>
      <w:lvlJc w:val="left"/>
      <w:pPr>
        <w:ind w:left="5085" w:hanging="360"/>
      </w:pPr>
      <w:rPr>
        <w:rFonts w:ascii="Symbol" w:hAnsi="Symbol" w:hint="default"/>
      </w:rPr>
    </w:lvl>
    <w:lvl w:ilvl="7" w:tplc="080A0003" w:tentative="1">
      <w:start w:val="1"/>
      <w:numFmt w:val="bullet"/>
      <w:lvlText w:val="o"/>
      <w:lvlJc w:val="left"/>
      <w:pPr>
        <w:ind w:left="5805" w:hanging="360"/>
      </w:pPr>
      <w:rPr>
        <w:rFonts w:ascii="Courier New" w:hAnsi="Courier New" w:cs="Courier New" w:hint="default"/>
      </w:rPr>
    </w:lvl>
    <w:lvl w:ilvl="8" w:tplc="080A0005" w:tentative="1">
      <w:start w:val="1"/>
      <w:numFmt w:val="bullet"/>
      <w:lvlText w:val=""/>
      <w:lvlJc w:val="left"/>
      <w:pPr>
        <w:ind w:left="6525" w:hanging="360"/>
      </w:pPr>
      <w:rPr>
        <w:rFonts w:ascii="Wingdings" w:hAnsi="Wingdings" w:hint="default"/>
      </w:rPr>
    </w:lvl>
  </w:abstractNum>
  <w:abstractNum w:abstractNumId="27">
    <w:nsid w:val="52763497"/>
    <w:multiLevelType w:val="hybridMultilevel"/>
    <w:tmpl w:val="1D56B35E"/>
    <w:lvl w:ilvl="0" w:tplc="080A000F">
      <w:start w:val="1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56C32DF2"/>
    <w:multiLevelType w:val="hybridMultilevel"/>
    <w:tmpl w:val="664CD97E"/>
    <w:lvl w:ilvl="0" w:tplc="080A0005">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9">
    <w:nsid w:val="592D6AFF"/>
    <w:multiLevelType w:val="hybridMultilevel"/>
    <w:tmpl w:val="B09CEE1E"/>
    <w:lvl w:ilvl="0" w:tplc="4CDCEBA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5BEA7A74"/>
    <w:multiLevelType w:val="hybridMultilevel"/>
    <w:tmpl w:val="17D6F5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nsid w:val="5D0C5A79"/>
    <w:multiLevelType w:val="hybridMultilevel"/>
    <w:tmpl w:val="4918942A"/>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nsid w:val="5E2C12E3"/>
    <w:multiLevelType w:val="hybridMultilevel"/>
    <w:tmpl w:val="85A23A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nsid w:val="5E954DFE"/>
    <w:multiLevelType w:val="hybridMultilevel"/>
    <w:tmpl w:val="AAF051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nsid w:val="694B231B"/>
    <w:multiLevelType w:val="multilevel"/>
    <w:tmpl w:val="F5767820"/>
    <w:lvl w:ilvl="0">
      <w:start w:val="12"/>
      <w:numFmt w:val="decimal"/>
      <w:lvlText w:val="%1"/>
      <w:lvlJc w:val="left"/>
      <w:pPr>
        <w:ind w:left="465" w:hanging="465"/>
      </w:pPr>
      <w:rPr>
        <w:rFonts w:hint="default"/>
      </w:rPr>
    </w:lvl>
    <w:lvl w:ilvl="1">
      <w:start w:val="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nsid w:val="69B922E7"/>
    <w:multiLevelType w:val="multilevel"/>
    <w:tmpl w:val="6B38BA22"/>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nsid w:val="6CA66D52"/>
    <w:multiLevelType w:val="hybridMultilevel"/>
    <w:tmpl w:val="6BD8AA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nsid w:val="6D7A3F9F"/>
    <w:multiLevelType w:val="hybridMultilevel"/>
    <w:tmpl w:val="E21E19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nsid w:val="718A0C07"/>
    <w:multiLevelType w:val="hybridMultilevel"/>
    <w:tmpl w:val="53C6276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nsid w:val="71BA2CB9"/>
    <w:multiLevelType w:val="hybridMultilevel"/>
    <w:tmpl w:val="9A7891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nsid w:val="729C178B"/>
    <w:multiLevelType w:val="hybridMultilevel"/>
    <w:tmpl w:val="E90E7E18"/>
    <w:lvl w:ilvl="0" w:tplc="A3FEBDFC">
      <w:start w:val="1"/>
      <w:numFmt w:val="lowerLetter"/>
      <w:lvlText w:val="%1)"/>
      <w:lvlJc w:val="left"/>
      <w:pPr>
        <w:ind w:left="2345" w:hanging="360"/>
      </w:pPr>
      <w:rPr>
        <w:rFonts w:hint="default"/>
      </w:rPr>
    </w:lvl>
    <w:lvl w:ilvl="1" w:tplc="080A0019" w:tentative="1">
      <w:start w:val="1"/>
      <w:numFmt w:val="lowerLetter"/>
      <w:lvlText w:val="%2."/>
      <w:lvlJc w:val="left"/>
      <w:pPr>
        <w:ind w:left="2781" w:hanging="360"/>
      </w:pPr>
    </w:lvl>
    <w:lvl w:ilvl="2" w:tplc="080A001B" w:tentative="1">
      <w:start w:val="1"/>
      <w:numFmt w:val="lowerRoman"/>
      <w:lvlText w:val="%3."/>
      <w:lvlJc w:val="right"/>
      <w:pPr>
        <w:ind w:left="3501" w:hanging="180"/>
      </w:pPr>
    </w:lvl>
    <w:lvl w:ilvl="3" w:tplc="080A000F" w:tentative="1">
      <w:start w:val="1"/>
      <w:numFmt w:val="decimal"/>
      <w:lvlText w:val="%4."/>
      <w:lvlJc w:val="left"/>
      <w:pPr>
        <w:ind w:left="4221" w:hanging="360"/>
      </w:pPr>
    </w:lvl>
    <w:lvl w:ilvl="4" w:tplc="080A0019" w:tentative="1">
      <w:start w:val="1"/>
      <w:numFmt w:val="lowerLetter"/>
      <w:lvlText w:val="%5."/>
      <w:lvlJc w:val="left"/>
      <w:pPr>
        <w:ind w:left="4941" w:hanging="360"/>
      </w:pPr>
    </w:lvl>
    <w:lvl w:ilvl="5" w:tplc="080A001B" w:tentative="1">
      <w:start w:val="1"/>
      <w:numFmt w:val="lowerRoman"/>
      <w:lvlText w:val="%6."/>
      <w:lvlJc w:val="right"/>
      <w:pPr>
        <w:ind w:left="5661" w:hanging="180"/>
      </w:pPr>
    </w:lvl>
    <w:lvl w:ilvl="6" w:tplc="080A000F" w:tentative="1">
      <w:start w:val="1"/>
      <w:numFmt w:val="decimal"/>
      <w:lvlText w:val="%7."/>
      <w:lvlJc w:val="left"/>
      <w:pPr>
        <w:ind w:left="6381" w:hanging="360"/>
      </w:pPr>
    </w:lvl>
    <w:lvl w:ilvl="7" w:tplc="080A0019" w:tentative="1">
      <w:start w:val="1"/>
      <w:numFmt w:val="lowerLetter"/>
      <w:lvlText w:val="%8."/>
      <w:lvlJc w:val="left"/>
      <w:pPr>
        <w:ind w:left="7101" w:hanging="360"/>
      </w:pPr>
    </w:lvl>
    <w:lvl w:ilvl="8" w:tplc="080A001B" w:tentative="1">
      <w:start w:val="1"/>
      <w:numFmt w:val="lowerRoman"/>
      <w:lvlText w:val="%9."/>
      <w:lvlJc w:val="right"/>
      <w:pPr>
        <w:ind w:left="7821" w:hanging="180"/>
      </w:pPr>
    </w:lvl>
  </w:abstractNum>
  <w:abstractNum w:abstractNumId="41">
    <w:nsid w:val="72B72C19"/>
    <w:multiLevelType w:val="hybridMultilevel"/>
    <w:tmpl w:val="EF30CB28"/>
    <w:lvl w:ilvl="0" w:tplc="080A0015">
      <w:start w:val="1"/>
      <w:numFmt w:val="upp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nsid w:val="74BC1C8F"/>
    <w:multiLevelType w:val="hybridMultilevel"/>
    <w:tmpl w:val="C316CDB4"/>
    <w:lvl w:ilvl="0" w:tplc="C9E4AA2C">
      <w:start w:val="10"/>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nsid w:val="77007B5E"/>
    <w:multiLevelType w:val="hybridMultilevel"/>
    <w:tmpl w:val="221E33F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nsid w:val="79FF737D"/>
    <w:multiLevelType w:val="hybridMultilevel"/>
    <w:tmpl w:val="857C6332"/>
    <w:lvl w:ilvl="0" w:tplc="6A8AC34A">
      <w:numFmt w:val="bullet"/>
      <w:lvlText w:val="•"/>
      <w:lvlJc w:val="left"/>
      <w:pPr>
        <w:ind w:left="705" w:hanging="705"/>
      </w:pPr>
      <w:rPr>
        <w:rFonts w:ascii="Calibri" w:eastAsia="Calibri" w:hAnsi="Calibri" w:cs="Times New Roman"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45">
    <w:nsid w:val="7CF100BE"/>
    <w:multiLevelType w:val="hybridMultilevel"/>
    <w:tmpl w:val="2A182598"/>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46">
    <w:nsid w:val="7DDB1F3F"/>
    <w:multiLevelType w:val="hybridMultilevel"/>
    <w:tmpl w:val="C43006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nsid w:val="7EEE578C"/>
    <w:multiLevelType w:val="hybridMultilevel"/>
    <w:tmpl w:val="E2322C5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32"/>
  </w:num>
  <w:num w:numId="3">
    <w:abstractNumId w:val="30"/>
  </w:num>
  <w:num w:numId="4">
    <w:abstractNumId w:val="46"/>
  </w:num>
  <w:num w:numId="5">
    <w:abstractNumId w:val="41"/>
  </w:num>
  <w:num w:numId="6">
    <w:abstractNumId w:val="39"/>
  </w:num>
  <w:num w:numId="7">
    <w:abstractNumId w:val="29"/>
  </w:num>
  <w:num w:numId="8">
    <w:abstractNumId w:val="33"/>
  </w:num>
  <w:num w:numId="9">
    <w:abstractNumId w:val="4"/>
  </w:num>
  <w:num w:numId="10">
    <w:abstractNumId w:val="5"/>
  </w:num>
  <w:num w:numId="11">
    <w:abstractNumId w:val="24"/>
  </w:num>
  <w:num w:numId="12">
    <w:abstractNumId w:val="43"/>
  </w:num>
  <w:num w:numId="13">
    <w:abstractNumId w:val="28"/>
  </w:num>
  <w:num w:numId="14">
    <w:abstractNumId w:val="13"/>
  </w:num>
  <w:num w:numId="15">
    <w:abstractNumId w:val="44"/>
  </w:num>
  <w:num w:numId="16">
    <w:abstractNumId w:val="11"/>
  </w:num>
  <w:num w:numId="17">
    <w:abstractNumId w:val="42"/>
  </w:num>
  <w:num w:numId="18">
    <w:abstractNumId w:val="25"/>
  </w:num>
  <w:num w:numId="19">
    <w:abstractNumId w:val="40"/>
  </w:num>
  <w:num w:numId="20">
    <w:abstractNumId w:val="15"/>
  </w:num>
  <w:num w:numId="21">
    <w:abstractNumId w:val="19"/>
  </w:num>
  <w:num w:numId="22">
    <w:abstractNumId w:val="3"/>
  </w:num>
  <w:num w:numId="23">
    <w:abstractNumId w:val="22"/>
  </w:num>
  <w:num w:numId="24">
    <w:abstractNumId w:val="45"/>
  </w:num>
  <w:num w:numId="25">
    <w:abstractNumId w:val="14"/>
  </w:num>
  <w:num w:numId="26">
    <w:abstractNumId w:val="18"/>
  </w:num>
  <w:num w:numId="27">
    <w:abstractNumId w:val="26"/>
  </w:num>
  <w:num w:numId="28">
    <w:abstractNumId w:val="37"/>
  </w:num>
  <w:num w:numId="29">
    <w:abstractNumId w:val="47"/>
  </w:num>
  <w:num w:numId="30">
    <w:abstractNumId w:val="10"/>
  </w:num>
  <w:num w:numId="31">
    <w:abstractNumId w:val="7"/>
  </w:num>
  <w:num w:numId="32">
    <w:abstractNumId w:val="8"/>
  </w:num>
  <w:num w:numId="33">
    <w:abstractNumId w:val="38"/>
  </w:num>
  <w:num w:numId="34">
    <w:abstractNumId w:val="36"/>
  </w:num>
  <w:num w:numId="35">
    <w:abstractNumId w:val="17"/>
  </w:num>
  <w:num w:numId="36">
    <w:abstractNumId w:val="21"/>
  </w:num>
  <w:num w:numId="37">
    <w:abstractNumId w:val="22"/>
  </w:num>
  <w:num w:numId="38">
    <w:abstractNumId w:val="6"/>
  </w:num>
  <w:num w:numId="39">
    <w:abstractNumId w:val="2"/>
  </w:num>
  <w:num w:numId="40">
    <w:abstractNumId w:val="35"/>
  </w:num>
  <w:num w:numId="41">
    <w:abstractNumId w:val="1"/>
  </w:num>
  <w:num w:numId="42">
    <w:abstractNumId w:val="12"/>
  </w:num>
  <w:num w:numId="43">
    <w:abstractNumId w:val="34"/>
  </w:num>
  <w:num w:numId="44">
    <w:abstractNumId w:val="31"/>
  </w:num>
  <w:num w:numId="45">
    <w:abstractNumId w:val="27"/>
  </w:num>
  <w:num w:numId="46">
    <w:abstractNumId w:val="16"/>
  </w:num>
  <w:num w:numId="47">
    <w:abstractNumId w:val="23"/>
  </w:num>
  <w:num w:numId="48">
    <w:abstractNumId w:val="9"/>
  </w:num>
  <w:num w:numId="49">
    <w:abstractNumId w:val="20"/>
  </w:num>
  <w:num w:numId="5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4FA"/>
    <w:rsid w:val="0000043F"/>
    <w:rsid w:val="0000463A"/>
    <w:rsid w:val="00006EB7"/>
    <w:rsid w:val="00012DE5"/>
    <w:rsid w:val="00014B9F"/>
    <w:rsid w:val="00015DA6"/>
    <w:rsid w:val="0003422A"/>
    <w:rsid w:val="000416F0"/>
    <w:rsid w:val="00042C1F"/>
    <w:rsid w:val="00044D27"/>
    <w:rsid w:val="0005602B"/>
    <w:rsid w:val="00057656"/>
    <w:rsid w:val="00061A4A"/>
    <w:rsid w:val="00063109"/>
    <w:rsid w:val="000775B8"/>
    <w:rsid w:val="00077EAA"/>
    <w:rsid w:val="00082CB5"/>
    <w:rsid w:val="000A3C2A"/>
    <w:rsid w:val="000A4C2D"/>
    <w:rsid w:val="000A5C90"/>
    <w:rsid w:val="000B0D64"/>
    <w:rsid w:val="000B7FA5"/>
    <w:rsid w:val="000C1ACE"/>
    <w:rsid w:val="000D0C98"/>
    <w:rsid w:val="000E101A"/>
    <w:rsid w:val="000E2A76"/>
    <w:rsid w:val="00112C84"/>
    <w:rsid w:val="00114C47"/>
    <w:rsid w:val="0012106B"/>
    <w:rsid w:val="001356B4"/>
    <w:rsid w:val="001500B9"/>
    <w:rsid w:val="00152E0A"/>
    <w:rsid w:val="00156C7A"/>
    <w:rsid w:val="00164735"/>
    <w:rsid w:val="00167C96"/>
    <w:rsid w:val="00170A9C"/>
    <w:rsid w:val="0017203D"/>
    <w:rsid w:val="00172ECA"/>
    <w:rsid w:val="00184C68"/>
    <w:rsid w:val="00185A81"/>
    <w:rsid w:val="00190A8F"/>
    <w:rsid w:val="001913A0"/>
    <w:rsid w:val="00194EBE"/>
    <w:rsid w:val="001A513A"/>
    <w:rsid w:val="001A6411"/>
    <w:rsid w:val="001B41AD"/>
    <w:rsid w:val="001B5FA1"/>
    <w:rsid w:val="001C134F"/>
    <w:rsid w:val="001D6B4E"/>
    <w:rsid w:val="001E1461"/>
    <w:rsid w:val="001E5081"/>
    <w:rsid w:val="001F1F93"/>
    <w:rsid w:val="00210493"/>
    <w:rsid w:val="00230627"/>
    <w:rsid w:val="00231D19"/>
    <w:rsid w:val="00255EB0"/>
    <w:rsid w:val="002743EB"/>
    <w:rsid w:val="00285BEF"/>
    <w:rsid w:val="00287728"/>
    <w:rsid w:val="00290E16"/>
    <w:rsid w:val="002950FC"/>
    <w:rsid w:val="002A4969"/>
    <w:rsid w:val="002A653A"/>
    <w:rsid w:val="002A68DD"/>
    <w:rsid w:val="002B0AA5"/>
    <w:rsid w:val="002E4397"/>
    <w:rsid w:val="002E562C"/>
    <w:rsid w:val="002E660C"/>
    <w:rsid w:val="002F2379"/>
    <w:rsid w:val="002F5F28"/>
    <w:rsid w:val="00302C76"/>
    <w:rsid w:val="00305309"/>
    <w:rsid w:val="00305BB2"/>
    <w:rsid w:val="003137A3"/>
    <w:rsid w:val="00315668"/>
    <w:rsid w:val="0031785B"/>
    <w:rsid w:val="00320CBD"/>
    <w:rsid w:val="00323520"/>
    <w:rsid w:val="003237FE"/>
    <w:rsid w:val="00324456"/>
    <w:rsid w:val="00327182"/>
    <w:rsid w:val="0034059C"/>
    <w:rsid w:val="0034448B"/>
    <w:rsid w:val="00346E0B"/>
    <w:rsid w:val="003514A5"/>
    <w:rsid w:val="00351E8E"/>
    <w:rsid w:val="0036295E"/>
    <w:rsid w:val="0037068B"/>
    <w:rsid w:val="00372288"/>
    <w:rsid w:val="00374355"/>
    <w:rsid w:val="00383451"/>
    <w:rsid w:val="00390044"/>
    <w:rsid w:val="00394FE9"/>
    <w:rsid w:val="003A31DA"/>
    <w:rsid w:val="003C0FC6"/>
    <w:rsid w:val="003C2D81"/>
    <w:rsid w:val="003D28AD"/>
    <w:rsid w:val="003E7150"/>
    <w:rsid w:val="003F16C0"/>
    <w:rsid w:val="003F2C60"/>
    <w:rsid w:val="003F3FBA"/>
    <w:rsid w:val="00406A99"/>
    <w:rsid w:val="00407F86"/>
    <w:rsid w:val="0041191D"/>
    <w:rsid w:val="00414015"/>
    <w:rsid w:val="0041566C"/>
    <w:rsid w:val="0042002E"/>
    <w:rsid w:val="00443F9C"/>
    <w:rsid w:val="00445391"/>
    <w:rsid w:val="00451191"/>
    <w:rsid w:val="0047183F"/>
    <w:rsid w:val="004743A7"/>
    <w:rsid w:val="00482BF9"/>
    <w:rsid w:val="00486666"/>
    <w:rsid w:val="0049429A"/>
    <w:rsid w:val="004B48DF"/>
    <w:rsid w:val="004C13F4"/>
    <w:rsid w:val="004C5370"/>
    <w:rsid w:val="004C6CFD"/>
    <w:rsid w:val="004D0060"/>
    <w:rsid w:val="004D2B48"/>
    <w:rsid w:val="004D60FB"/>
    <w:rsid w:val="004D7FDD"/>
    <w:rsid w:val="004F5F49"/>
    <w:rsid w:val="00510777"/>
    <w:rsid w:val="00512E8B"/>
    <w:rsid w:val="00540F36"/>
    <w:rsid w:val="0055166A"/>
    <w:rsid w:val="00552795"/>
    <w:rsid w:val="005633D0"/>
    <w:rsid w:val="00563775"/>
    <w:rsid w:val="005655F0"/>
    <w:rsid w:val="005A4DB9"/>
    <w:rsid w:val="005B7097"/>
    <w:rsid w:val="005B7D3E"/>
    <w:rsid w:val="005D6267"/>
    <w:rsid w:val="005E6889"/>
    <w:rsid w:val="005E75DA"/>
    <w:rsid w:val="006031DA"/>
    <w:rsid w:val="006061A6"/>
    <w:rsid w:val="00611133"/>
    <w:rsid w:val="00611435"/>
    <w:rsid w:val="00615FC7"/>
    <w:rsid w:val="00616B2C"/>
    <w:rsid w:val="006226D6"/>
    <w:rsid w:val="00625025"/>
    <w:rsid w:val="0062537B"/>
    <w:rsid w:val="00635661"/>
    <w:rsid w:val="0063684B"/>
    <w:rsid w:val="00647A92"/>
    <w:rsid w:val="00651541"/>
    <w:rsid w:val="00655691"/>
    <w:rsid w:val="006576BD"/>
    <w:rsid w:val="0067193C"/>
    <w:rsid w:val="006723A7"/>
    <w:rsid w:val="00673E68"/>
    <w:rsid w:val="0068017E"/>
    <w:rsid w:val="006847DC"/>
    <w:rsid w:val="00687B3A"/>
    <w:rsid w:val="006944BD"/>
    <w:rsid w:val="006A4219"/>
    <w:rsid w:val="006A7EE2"/>
    <w:rsid w:val="006B1F89"/>
    <w:rsid w:val="006B2849"/>
    <w:rsid w:val="006B68DC"/>
    <w:rsid w:val="006B74C7"/>
    <w:rsid w:val="006C0CD3"/>
    <w:rsid w:val="006C69B7"/>
    <w:rsid w:val="006D4765"/>
    <w:rsid w:val="006E465C"/>
    <w:rsid w:val="006E596F"/>
    <w:rsid w:val="006E77E0"/>
    <w:rsid w:val="006F1A9C"/>
    <w:rsid w:val="006F6B14"/>
    <w:rsid w:val="00700011"/>
    <w:rsid w:val="0072362C"/>
    <w:rsid w:val="00724072"/>
    <w:rsid w:val="00737A38"/>
    <w:rsid w:val="00742A47"/>
    <w:rsid w:val="00745486"/>
    <w:rsid w:val="00752730"/>
    <w:rsid w:val="00760431"/>
    <w:rsid w:val="00761DB3"/>
    <w:rsid w:val="00782F9F"/>
    <w:rsid w:val="00783BB2"/>
    <w:rsid w:val="00792DC4"/>
    <w:rsid w:val="00793047"/>
    <w:rsid w:val="007A5DD9"/>
    <w:rsid w:val="007B042B"/>
    <w:rsid w:val="007B57C5"/>
    <w:rsid w:val="007B7A0D"/>
    <w:rsid w:val="007B7FA0"/>
    <w:rsid w:val="007C6364"/>
    <w:rsid w:val="007D4453"/>
    <w:rsid w:val="007E553F"/>
    <w:rsid w:val="007F04AD"/>
    <w:rsid w:val="007F3E44"/>
    <w:rsid w:val="0080266B"/>
    <w:rsid w:val="00802DC2"/>
    <w:rsid w:val="00807E12"/>
    <w:rsid w:val="00815405"/>
    <w:rsid w:val="0081661E"/>
    <w:rsid w:val="00816D7E"/>
    <w:rsid w:val="00825216"/>
    <w:rsid w:val="008355C7"/>
    <w:rsid w:val="0084055B"/>
    <w:rsid w:val="00852B5B"/>
    <w:rsid w:val="00864A8B"/>
    <w:rsid w:val="00874E6B"/>
    <w:rsid w:val="00882811"/>
    <w:rsid w:val="00884B18"/>
    <w:rsid w:val="008A44D1"/>
    <w:rsid w:val="008A6B62"/>
    <w:rsid w:val="008B74FA"/>
    <w:rsid w:val="008B7ACB"/>
    <w:rsid w:val="008C1DD9"/>
    <w:rsid w:val="008C344A"/>
    <w:rsid w:val="008C44BE"/>
    <w:rsid w:val="00900ECD"/>
    <w:rsid w:val="00901653"/>
    <w:rsid w:val="009127D4"/>
    <w:rsid w:val="00912FA7"/>
    <w:rsid w:val="00921746"/>
    <w:rsid w:val="00923732"/>
    <w:rsid w:val="009267BC"/>
    <w:rsid w:val="00933723"/>
    <w:rsid w:val="009406B6"/>
    <w:rsid w:val="0094126D"/>
    <w:rsid w:val="009433B6"/>
    <w:rsid w:val="0094620A"/>
    <w:rsid w:val="00946DF3"/>
    <w:rsid w:val="009612A6"/>
    <w:rsid w:val="00965517"/>
    <w:rsid w:val="009664E3"/>
    <w:rsid w:val="00966D3F"/>
    <w:rsid w:val="009717C7"/>
    <w:rsid w:val="00984FBF"/>
    <w:rsid w:val="00990B25"/>
    <w:rsid w:val="0099600F"/>
    <w:rsid w:val="009B78AF"/>
    <w:rsid w:val="009C020C"/>
    <w:rsid w:val="009C299E"/>
    <w:rsid w:val="009C3CC3"/>
    <w:rsid w:val="009C4C12"/>
    <w:rsid w:val="009C6B8D"/>
    <w:rsid w:val="009D1CA2"/>
    <w:rsid w:val="009D2254"/>
    <w:rsid w:val="009D4306"/>
    <w:rsid w:val="009E02DF"/>
    <w:rsid w:val="009E5899"/>
    <w:rsid w:val="009E627D"/>
    <w:rsid w:val="009E7429"/>
    <w:rsid w:val="009F3AD1"/>
    <w:rsid w:val="009F427C"/>
    <w:rsid w:val="009F7BCA"/>
    <w:rsid w:val="00A04E71"/>
    <w:rsid w:val="00A0760C"/>
    <w:rsid w:val="00A0770C"/>
    <w:rsid w:val="00A33C03"/>
    <w:rsid w:val="00A34837"/>
    <w:rsid w:val="00A40FD6"/>
    <w:rsid w:val="00A45BAA"/>
    <w:rsid w:val="00A62FE5"/>
    <w:rsid w:val="00A765F1"/>
    <w:rsid w:val="00A7712F"/>
    <w:rsid w:val="00A80926"/>
    <w:rsid w:val="00A81462"/>
    <w:rsid w:val="00A82A6C"/>
    <w:rsid w:val="00A83C0C"/>
    <w:rsid w:val="00A875E0"/>
    <w:rsid w:val="00A926D4"/>
    <w:rsid w:val="00AA3E47"/>
    <w:rsid w:val="00AA5C15"/>
    <w:rsid w:val="00AA619F"/>
    <w:rsid w:val="00AC27BF"/>
    <w:rsid w:val="00AC7089"/>
    <w:rsid w:val="00AD1F88"/>
    <w:rsid w:val="00AD2C79"/>
    <w:rsid w:val="00AD3A7D"/>
    <w:rsid w:val="00AD7021"/>
    <w:rsid w:val="00AF3AD6"/>
    <w:rsid w:val="00B00BCF"/>
    <w:rsid w:val="00B2030D"/>
    <w:rsid w:val="00B27888"/>
    <w:rsid w:val="00B341D3"/>
    <w:rsid w:val="00B349A8"/>
    <w:rsid w:val="00B52290"/>
    <w:rsid w:val="00B57BF0"/>
    <w:rsid w:val="00B75692"/>
    <w:rsid w:val="00BA4FB2"/>
    <w:rsid w:val="00BB1A02"/>
    <w:rsid w:val="00BB207A"/>
    <w:rsid w:val="00BC4E9B"/>
    <w:rsid w:val="00BC5CF1"/>
    <w:rsid w:val="00BD28FB"/>
    <w:rsid w:val="00BD32E7"/>
    <w:rsid w:val="00BF0973"/>
    <w:rsid w:val="00C00AF1"/>
    <w:rsid w:val="00C02BA8"/>
    <w:rsid w:val="00C05408"/>
    <w:rsid w:val="00C120D5"/>
    <w:rsid w:val="00C174CB"/>
    <w:rsid w:val="00C218CC"/>
    <w:rsid w:val="00C312F9"/>
    <w:rsid w:val="00C538BA"/>
    <w:rsid w:val="00C67D07"/>
    <w:rsid w:val="00C71103"/>
    <w:rsid w:val="00C717B0"/>
    <w:rsid w:val="00C72D83"/>
    <w:rsid w:val="00C8234E"/>
    <w:rsid w:val="00CA48B6"/>
    <w:rsid w:val="00CB024D"/>
    <w:rsid w:val="00CB290F"/>
    <w:rsid w:val="00CB352F"/>
    <w:rsid w:val="00CB6545"/>
    <w:rsid w:val="00CB675A"/>
    <w:rsid w:val="00CB7082"/>
    <w:rsid w:val="00CB73CF"/>
    <w:rsid w:val="00CC1125"/>
    <w:rsid w:val="00CC1E7D"/>
    <w:rsid w:val="00CC3AA5"/>
    <w:rsid w:val="00CC754E"/>
    <w:rsid w:val="00CC7E7D"/>
    <w:rsid w:val="00CE274F"/>
    <w:rsid w:val="00CE6C3D"/>
    <w:rsid w:val="00CE7B01"/>
    <w:rsid w:val="00CF41FB"/>
    <w:rsid w:val="00CF5BE4"/>
    <w:rsid w:val="00D07E4F"/>
    <w:rsid w:val="00D1310F"/>
    <w:rsid w:val="00D174EF"/>
    <w:rsid w:val="00D226C4"/>
    <w:rsid w:val="00D2635F"/>
    <w:rsid w:val="00D558E2"/>
    <w:rsid w:val="00D63343"/>
    <w:rsid w:val="00D757AD"/>
    <w:rsid w:val="00D75A73"/>
    <w:rsid w:val="00D902EC"/>
    <w:rsid w:val="00D96538"/>
    <w:rsid w:val="00DA5B77"/>
    <w:rsid w:val="00DC754B"/>
    <w:rsid w:val="00DD42B5"/>
    <w:rsid w:val="00DD5078"/>
    <w:rsid w:val="00DD6EBA"/>
    <w:rsid w:val="00DF56D2"/>
    <w:rsid w:val="00E134F7"/>
    <w:rsid w:val="00E16D2E"/>
    <w:rsid w:val="00E313E6"/>
    <w:rsid w:val="00E314A3"/>
    <w:rsid w:val="00E3446F"/>
    <w:rsid w:val="00E35B23"/>
    <w:rsid w:val="00E41653"/>
    <w:rsid w:val="00E42964"/>
    <w:rsid w:val="00E46323"/>
    <w:rsid w:val="00E57816"/>
    <w:rsid w:val="00E6009D"/>
    <w:rsid w:val="00E761B7"/>
    <w:rsid w:val="00E77A4C"/>
    <w:rsid w:val="00E919ED"/>
    <w:rsid w:val="00E922B5"/>
    <w:rsid w:val="00EA0ABD"/>
    <w:rsid w:val="00EA5B3C"/>
    <w:rsid w:val="00EB27AC"/>
    <w:rsid w:val="00EC7AB8"/>
    <w:rsid w:val="00ED7C1D"/>
    <w:rsid w:val="00EE0B98"/>
    <w:rsid w:val="00EE2434"/>
    <w:rsid w:val="00EF3D9E"/>
    <w:rsid w:val="00EF529A"/>
    <w:rsid w:val="00EF7B6E"/>
    <w:rsid w:val="00F00DD0"/>
    <w:rsid w:val="00F04661"/>
    <w:rsid w:val="00F05E1D"/>
    <w:rsid w:val="00F10705"/>
    <w:rsid w:val="00F145FD"/>
    <w:rsid w:val="00F16507"/>
    <w:rsid w:val="00F17A34"/>
    <w:rsid w:val="00F549CF"/>
    <w:rsid w:val="00F577B1"/>
    <w:rsid w:val="00F77B56"/>
    <w:rsid w:val="00FA2CC5"/>
    <w:rsid w:val="00FA7207"/>
    <w:rsid w:val="00FB1479"/>
    <w:rsid w:val="00FC3570"/>
    <w:rsid w:val="00FC7B06"/>
    <w:rsid w:val="00FD105F"/>
    <w:rsid w:val="00FD3E09"/>
    <w:rsid w:val="00FD6651"/>
    <w:rsid w:val="00FE22C6"/>
    <w:rsid w:val="00FE398C"/>
    <w:rsid w:val="00FF482C"/>
    <w:rsid w:val="00FF73EA"/>
    <w:rsid w:val="00FF741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74FA"/>
    <w:pPr>
      <w:jc w:val="both"/>
    </w:pPr>
    <w:rPr>
      <w:rFonts w:ascii="Cambria" w:eastAsia="Calibri" w:hAnsi="Cambria" w:cs="Times New Roman"/>
    </w:rPr>
  </w:style>
  <w:style w:type="paragraph" w:styleId="Ttulo2">
    <w:name w:val="heading 2"/>
    <w:basedOn w:val="Normal"/>
    <w:next w:val="Normal"/>
    <w:link w:val="Ttulo2Car"/>
    <w:qFormat/>
    <w:rsid w:val="008B74FA"/>
    <w:pPr>
      <w:keepNext/>
      <w:numPr>
        <w:ilvl w:val="1"/>
        <w:numId w:val="1"/>
      </w:numPr>
      <w:tabs>
        <w:tab w:val="left" w:pos="0"/>
      </w:tabs>
      <w:suppressAutoHyphens/>
      <w:spacing w:before="240" w:after="60" w:line="240" w:lineRule="auto"/>
      <w:outlineLvl w:val="1"/>
    </w:pPr>
    <w:rPr>
      <w:rFonts w:ascii="Arial" w:hAnsi="Arial"/>
      <w:b/>
      <w:i/>
      <w:sz w:val="20"/>
      <w:szCs w:val="20"/>
      <w:lang w:val="es-ES" w:eastAsia="ar-SA"/>
    </w:rPr>
  </w:style>
  <w:style w:type="paragraph" w:styleId="Ttulo3">
    <w:name w:val="heading 3"/>
    <w:basedOn w:val="Normal"/>
    <w:next w:val="Normal"/>
    <w:link w:val="Ttulo3Car"/>
    <w:uiPriority w:val="9"/>
    <w:unhideWhenUsed/>
    <w:qFormat/>
    <w:rsid w:val="00445391"/>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8B74FA"/>
    <w:rPr>
      <w:rFonts w:ascii="Arial" w:eastAsia="Calibri" w:hAnsi="Arial" w:cs="Times New Roman"/>
      <w:b/>
      <w:i/>
      <w:sz w:val="20"/>
      <w:szCs w:val="20"/>
      <w:lang w:val="es-ES" w:eastAsia="ar-SA"/>
    </w:rPr>
  </w:style>
  <w:style w:type="paragraph" w:styleId="Encabezado">
    <w:name w:val="header"/>
    <w:basedOn w:val="Normal"/>
    <w:link w:val="EncabezadoCar"/>
    <w:uiPriority w:val="99"/>
    <w:unhideWhenUsed/>
    <w:rsid w:val="008B74F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B74FA"/>
    <w:rPr>
      <w:rFonts w:ascii="Cambria" w:eastAsia="Calibri" w:hAnsi="Cambria" w:cs="Times New Roman"/>
    </w:rPr>
  </w:style>
  <w:style w:type="paragraph" w:styleId="Piedepgina">
    <w:name w:val="footer"/>
    <w:basedOn w:val="Normal"/>
    <w:link w:val="PiedepginaCar"/>
    <w:uiPriority w:val="99"/>
    <w:unhideWhenUsed/>
    <w:rsid w:val="008B74F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B74FA"/>
    <w:rPr>
      <w:rFonts w:ascii="Cambria" w:eastAsia="Calibri" w:hAnsi="Cambria" w:cs="Times New Roman"/>
    </w:rPr>
  </w:style>
  <w:style w:type="paragraph" w:customStyle="1" w:styleId="Textoindependiente21">
    <w:name w:val="Texto independiente 21"/>
    <w:basedOn w:val="Normal"/>
    <w:rsid w:val="008B74FA"/>
    <w:pPr>
      <w:widowControl w:val="0"/>
      <w:suppressAutoHyphens/>
      <w:overflowPunct w:val="0"/>
      <w:autoSpaceDE w:val="0"/>
      <w:spacing w:after="0" w:line="240" w:lineRule="auto"/>
      <w:textAlignment w:val="baseline"/>
    </w:pPr>
    <w:rPr>
      <w:rFonts w:ascii="Arial" w:hAnsi="Arial"/>
      <w:sz w:val="20"/>
      <w:szCs w:val="20"/>
      <w:lang w:val="es-ES" w:eastAsia="ar-SA"/>
    </w:rPr>
  </w:style>
  <w:style w:type="paragraph" w:styleId="Subttulo">
    <w:name w:val="Subtitle"/>
    <w:basedOn w:val="Normal"/>
    <w:next w:val="Normal"/>
    <w:link w:val="SubttuloCar"/>
    <w:qFormat/>
    <w:rsid w:val="008B74FA"/>
    <w:pPr>
      <w:keepNext/>
      <w:spacing w:before="120" w:after="0" w:line="360" w:lineRule="auto"/>
    </w:pPr>
    <w:rPr>
      <w:rFonts w:eastAsia="MS Mincho"/>
      <w:b/>
      <w:szCs w:val="24"/>
      <w:lang w:val="es-ES" w:eastAsia="es-ES"/>
    </w:rPr>
  </w:style>
  <w:style w:type="character" w:customStyle="1" w:styleId="SubttuloCar">
    <w:name w:val="Subtítulo Car"/>
    <w:basedOn w:val="Fuentedeprrafopredeter"/>
    <w:link w:val="Subttulo"/>
    <w:rsid w:val="008B74FA"/>
    <w:rPr>
      <w:rFonts w:ascii="Cambria" w:eastAsia="MS Mincho" w:hAnsi="Cambria" w:cs="Times New Roman"/>
      <w:b/>
      <w:szCs w:val="24"/>
      <w:lang w:val="es-ES" w:eastAsia="es-ES"/>
    </w:rPr>
  </w:style>
  <w:style w:type="paragraph" w:styleId="Prrafodelista">
    <w:name w:val="List Paragraph"/>
    <w:aliases w:val="lp1,Lista vistosa - Énfasis 11,List Paragraph11,Bullet List,FooterText,numbered,Paragraphe de liste1,Bulletr List Paragraph,列出段落,列出段落1,Scitum normal,Listas,Colorful List - Accent 11,TítuloB,4 Párrafo de lista,Figuras,List Paragraph"/>
    <w:basedOn w:val="Normal"/>
    <w:link w:val="PrrafodelistaCar"/>
    <w:uiPriority w:val="34"/>
    <w:qFormat/>
    <w:rsid w:val="008B74FA"/>
    <w:pPr>
      <w:spacing w:after="0" w:line="240" w:lineRule="auto"/>
      <w:ind w:left="720"/>
      <w:contextualSpacing/>
    </w:pPr>
    <w:rPr>
      <w:rFonts w:ascii="Arial" w:hAnsi="Arial"/>
      <w:sz w:val="24"/>
      <w:szCs w:val="24"/>
      <w:lang w:val="x-none" w:eastAsia="es-ES"/>
    </w:rPr>
  </w:style>
  <w:style w:type="character" w:styleId="Hipervnculo">
    <w:name w:val="Hyperlink"/>
    <w:uiPriority w:val="99"/>
    <w:rsid w:val="008B74FA"/>
    <w:rPr>
      <w:color w:val="0000FF"/>
      <w:u w:val="single"/>
    </w:rPr>
  </w:style>
  <w:style w:type="paragraph" w:styleId="Sinespaciado">
    <w:name w:val="No Spacing"/>
    <w:link w:val="SinespaciadoCar"/>
    <w:uiPriority w:val="1"/>
    <w:qFormat/>
    <w:rsid w:val="008B74FA"/>
    <w:pPr>
      <w:spacing w:after="0" w:line="240" w:lineRule="auto"/>
    </w:pPr>
    <w:rPr>
      <w:rFonts w:ascii="Calibri" w:eastAsia="Calibri" w:hAnsi="Calibri" w:cs="Times New Roman"/>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TítuloB Car,Figuras Car"/>
    <w:link w:val="Prrafodelista"/>
    <w:uiPriority w:val="34"/>
    <w:rsid w:val="008B74FA"/>
    <w:rPr>
      <w:rFonts w:ascii="Arial" w:eastAsia="Calibri" w:hAnsi="Arial" w:cs="Times New Roman"/>
      <w:sz w:val="24"/>
      <w:szCs w:val="24"/>
      <w:lang w:val="x-none" w:eastAsia="es-ES"/>
    </w:rPr>
  </w:style>
  <w:style w:type="character" w:customStyle="1" w:styleId="Ttulo3Car">
    <w:name w:val="Título 3 Car"/>
    <w:basedOn w:val="Fuentedeprrafopredeter"/>
    <w:link w:val="Ttulo3"/>
    <w:uiPriority w:val="9"/>
    <w:rsid w:val="00445391"/>
    <w:rPr>
      <w:rFonts w:asciiTheme="majorHAnsi" w:eastAsiaTheme="majorEastAsia" w:hAnsiTheme="majorHAnsi" w:cstheme="majorBidi"/>
      <w:b/>
      <w:bCs/>
      <w:color w:val="4F81BD" w:themeColor="accent1"/>
    </w:rPr>
  </w:style>
  <w:style w:type="paragraph" w:styleId="Textodeglobo">
    <w:name w:val="Balloon Text"/>
    <w:basedOn w:val="Normal"/>
    <w:link w:val="TextodegloboCar"/>
    <w:uiPriority w:val="99"/>
    <w:semiHidden/>
    <w:unhideWhenUsed/>
    <w:rsid w:val="00AC27B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C27BF"/>
    <w:rPr>
      <w:rFonts w:ascii="Tahoma" w:eastAsia="Calibri" w:hAnsi="Tahoma" w:cs="Tahoma"/>
      <w:sz w:val="16"/>
      <w:szCs w:val="16"/>
    </w:rPr>
  </w:style>
  <w:style w:type="character" w:styleId="Refdecomentario">
    <w:name w:val="annotation reference"/>
    <w:basedOn w:val="Fuentedeprrafopredeter"/>
    <w:uiPriority w:val="99"/>
    <w:semiHidden/>
    <w:unhideWhenUsed/>
    <w:rsid w:val="00061A4A"/>
    <w:rPr>
      <w:sz w:val="16"/>
      <w:szCs w:val="16"/>
    </w:rPr>
  </w:style>
  <w:style w:type="paragraph" w:styleId="Textocomentario">
    <w:name w:val="annotation text"/>
    <w:basedOn w:val="Normal"/>
    <w:link w:val="TextocomentarioCar"/>
    <w:uiPriority w:val="99"/>
    <w:semiHidden/>
    <w:unhideWhenUsed/>
    <w:rsid w:val="00061A4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61A4A"/>
    <w:rPr>
      <w:rFonts w:ascii="Cambria" w:eastAsia="Calibri" w:hAnsi="Cambria"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061A4A"/>
    <w:rPr>
      <w:b/>
      <w:bCs/>
    </w:rPr>
  </w:style>
  <w:style w:type="character" w:customStyle="1" w:styleId="AsuntodelcomentarioCar">
    <w:name w:val="Asunto del comentario Car"/>
    <w:basedOn w:val="TextocomentarioCar"/>
    <w:link w:val="Asuntodelcomentario"/>
    <w:uiPriority w:val="99"/>
    <w:semiHidden/>
    <w:rsid w:val="00061A4A"/>
    <w:rPr>
      <w:rFonts w:ascii="Cambria" w:eastAsia="Calibri" w:hAnsi="Cambria" w:cs="Times New Roman"/>
      <w:b/>
      <w:bCs/>
      <w:sz w:val="20"/>
      <w:szCs w:val="20"/>
    </w:rPr>
  </w:style>
  <w:style w:type="paragraph" w:customStyle="1" w:styleId="Default">
    <w:name w:val="Default"/>
    <w:rsid w:val="00112C84"/>
    <w:pPr>
      <w:autoSpaceDE w:val="0"/>
      <w:autoSpaceDN w:val="0"/>
      <w:adjustRightInd w:val="0"/>
      <w:spacing w:after="0" w:line="240" w:lineRule="auto"/>
    </w:pPr>
    <w:rPr>
      <w:rFonts w:ascii="Times New Roman" w:hAnsi="Times New Roman" w:cs="Times New Roman"/>
      <w:color w:val="000000"/>
      <w:sz w:val="24"/>
      <w:szCs w:val="24"/>
    </w:rPr>
  </w:style>
  <w:style w:type="table" w:styleId="Tablaconcuadrcula">
    <w:name w:val="Table Grid"/>
    <w:basedOn w:val="Tablanormal"/>
    <w:uiPriority w:val="59"/>
    <w:rsid w:val="00D902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inespaciadoCar">
    <w:name w:val="Sin espaciado Car"/>
    <w:link w:val="Sinespaciado"/>
    <w:uiPriority w:val="1"/>
    <w:locked/>
    <w:rsid w:val="0049429A"/>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74FA"/>
    <w:pPr>
      <w:jc w:val="both"/>
    </w:pPr>
    <w:rPr>
      <w:rFonts w:ascii="Cambria" w:eastAsia="Calibri" w:hAnsi="Cambria" w:cs="Times New Roman"/>
    </w:rPr>
  </w:style>
  <w:style w:type="paragraph" w:styleId="Ttulo2">
    <w:name w:val="heading 2"/>
    <w:basedOn w:val="Normal"/>
    <w:next w:val="Normal"/>
    <w:link w:val="Ttulo2Car"/>
    <w:qFormat/>
    <w:rsid w:val="008B74FA"/>
    <w:pPr>
      <w:keepNext/>
      <w:numPr>
        <w:ilvl w:val="1"/>
        <w:numId w:val="1"/>
      </w:numPr>
      <w:tabs>
        <w:tab w:val="left" w:pos="0"/>
      </w:tabs>
      <w:suppressAutoHyphens/>
      <w:spacing w:before="240" w:after="60" w:line="240" w:lineRule="auto"/>
      <w:outlineLvl w:val="1"/>
    </w:pPr>
    <w:rPr>
      <w:rFonts w:ascii="Arial" w:hAnsi="Arial"/>
      <w:b/>
      <w:i/>
      <w:sz w:val="20"/>
      <w:szCs w:val="20"/>
      <w:lang w:val="es-ES" w:eastAsia="ar-SA"/>
    </w:rPr>
  </w:style>
  <w:style w:type="paragraph" w:styleId="Ttulo3">
    <w:name w:val="heading 3"/>
    <w:basedOn w:val="Normal"/>
    <w:next w:val="Normal"/>
    <w:link w:val="Ttulo3Car"/>
    <w:uiPriority w:val="9"/>
    <w:unhideWhenUsed/>
    <w:qFormat/>
    <w:rsid w:val="00445391"/>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8B74FA"/>
    <w:rPr>
      <w:rFonts w:ascii="Arial" w:eastAsia="Calibri" w:hAnsi="Arial" w:cs="Times New Roman"/>
      <w:b/>
      <w:i/>
      <w:sz w:val="20"/>
      <w:szCs w:val="20"/>
      <w:lang w:val="es-ES" w:eastAsia="ar-SA"/>
    </w:rPr>
  </w:style>
  <w:style w:type="paragraph" w:styleId="Encabezado">
    <w:name w:val="header"/>
    <w:basedOn w:val="Normal"/>
    <w:link w:val="EncabezadoCar"/>
    <w:uiPriority w:val="99"/>
    <w:unhideWhenUsed/>
    <w:rsid w:val="008B74F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B74FA"/>
    <w:rPr>
      <w:rFonts w:ascii="Cambria" w:eastAsia="Calibri" w:hAnsi="Cambria" w:cs="Times New Roman"/>
    </w:rPr>
  </w:style>
  <w:style w:type="paragraph" w:styleId="Piedepgina">
    <w:name w:val="footer"/>
    <w:basedOn w:val="Normal"/>
    <w:link w:val="PiedepginaCar"/>
    <w:uiPriority w:val="99"/>
    <w:unhideWhenUsed/>
    <w:rsid w:val="008B74F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B74FA"/>
    <w:rPr>
      <w:rFonts w:ascii="Cambria" w:eastAsia="Calibri" w:hAnsi="Cambria" w:cs="Times New Roman"/>
    </w:rPr>
  </w:style>
  <w:style w:type="paragraph" w:customStyle="1" w:styleId="Textoindependiente21">
    <w:name w:val="Texto independiente 21"/>
    <w:basedOn w:val="Normal"/>
    <w:rsid w:val="008B74FA"/>
    <w:pPr>
      <w:widowControl w:val="0"/>
      <w:suppressAutoHyphens/>
      <w:overflowPunct w:val="0"/>
      <w:autoSpaceDE w:val="0"/>
      <w:spacing w:after="0" w:line="240" w:lineRule="auto"/>
      <w:textAlignment w:val="baseline"/>
    </w:pPr>
    <w:rPr>
      <w:rFonts w:ascii="Arial" w:hAnsi="Arial"/>
      <w:sz w:val="20"/>
      <w:szCs w:val="20"/>
      <w:lang w:val="es-ES" w:eastAsia="ar-SA"/>
    </w:rPr>
  </w:style>
  <w:style w:type="paragraph" w:styleId="Subttulo">
    <w:name w:val="Subtitle"/>
    <w:basedOn w:val="Normal"/>
    <w:next w:val="Normal"/>
    <w:link w:val="SubttuloCar"/>
    <w:qFormat/>
    <w:rsid w:val="008B74FA"/>
    <w:pPr>
      <w:keepNext/>
      <w:spacing w:before="120" w:after="0" w:line="360" w:lineRule="auto"/>
    </w:pPr>
    <w:rPr>
      <w:rFonts w:eastAsia="MS Mincho"/>
      <w:b/>
      <w:szCs w:val="24"/>
      <w:lang w:val="es-ES" w:eastAsia="es-ES"/>
    </w:rPr>
  </w:style>
  <w:style w:type="character" w:customStyle="1" w:styleId="SubttuloCar">
    <w:name w:val="Subtítulo Car"/>
    <w:basedOn w:val="Fuentedeprrafopredeter"/>
    <w:link w:val="Subttulo"/>
    <w:rsid w:val="008B74FA"/>
    <w:rPr>
      <w:rFonts w:ascii="Cambria" w:eastAsia="MS Mincho" w:hAnsi="Cambria" w:cs="Times New Roman"/>
      <w:b/>
      <w:szCs w:val="24"/>
      <w:lang w:val="es-ES" w:eastAsia="es-ES"/>
    </w:rPr>
  </w:style>
  <w:style w:type="paragraph" w:styleId="Prrafodelista">
    <w:name w:val="List Paragraph"/>
    <w:aliases w:val="lp1,Lista vistosa - Énfasis 11,List Paragraph11,Bullet List,FooterText,numbered,Paragraphe de liste1,Bulletr List Paragraph,列出段落,列出段落1,Scitum normal,Listas,Colorful List - Accent 11,TítuloB,4 Párrafo de lista,Figuras,List Paragraph"/>
    <w:basedOn w:val="Normal"/>
    <w:link w:val="PrrafodelistaCar"/>
    <w:uiPriority w:val="34"/>
    <w:qFormat/>
    <w:rsid w:val="008B74FA"/>
    <w:pPr>
      <w:spacing w:after="0" w:line="240" w:lineRule="auto"/>
      <w:ind w:left="720"/>
      <w:contextualSpacing/>
    </w:pPr>
    <w:rPr>
      <w:rFonts w:ascii="Arial" w:hAnsi="Arial"/>
      <w:sz w:val="24"/>
      <w:szCs w:val="24"/>
      <w:lang w:val="x-none" w:eastAsia="es-ES"/>
    </w:rPr>
  </w:style>
  <w:style w:type="character" w:styleId="Hipervnculo">
    <w:name w:val="Hyperlink"/>
    <w:uiPriority w:val="99"/>
    <w:rsid w:val="008B74FA"/>
    <w:rPr>
      <w:color w:val="0000FF"/>
      <w:u w:val="single"/>
    </w:rPr>
  </w:style>
  <w:style w:type="paragraph" w:styleId="Sinespaciado">
    <w:name w:val="No Spacing"/>
    <w:link w:val="SinespaciadoCar"/>
    <w:uiPriority w:val="1"/>
    <w:qFormat/>
    <w:rsid w:val="008B74FA"/>
    <w:pPr>
      <w:spacing w:after="0" w:line="240" w:lineRule="auto"/>
    </w:pPr>
    <w:rPr>
      <w:rFonts w:ascii="Calibri" w:eastAsia="Calibri" w:hAnsi="Calibri" w:cs="Times New Roman"/>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TítuloB Car,Figuras Car"/>
    <w:link w:val="Prrafodelista"/>
    <w:uiPriority w:val="34"/>
    <w:rsid w:val="008B74FA"/>
    <w:rPr>
      <w:rFonts w:ascii="Arial" w:eastAsia="Calibri" w:hAnsi="Arial" w:cs="Times New Roman"/>
      <w:sz w:val="24"/>
      <w:szCs w:val="24"/>
      <w:lang w:val="x-none" w:eastAsia="es-ES"/>
    </w:rPr>
  </w:style>
  <w:style w:type="character" w:customStyle="1" w:styleId="Ttulo3Car">
    <w:name w:val="Título 3 Car"/>
    <w:basedOn w:val="Fuentedeprrafopredeter"/>
    <w:link w:val="Ttulo3"/>
    <w:uiPriority w:val="9"/>
    <w:rsid w:val="00445391"/>
    <w:rPr>
      <w:rFonts w:asciiTheme="majorHAnsi" w:eastAsiaTheme="majorEastAsia" w:hAnsiTheme="majorHAnsi" w:cstheme="majorBidi"/>
      <w:b/>
      <w:bCs/>
      <w:color w:val="4F81BD" w:themeColor="accent1"/>
    </w:rPr>
  </w:style>
  <w:style w:type="paragraph" w:styleId="Textodeglobo">
    <w:name w:val="Balloon Text"/>
    <w:basedOn w:val="Normal"/>
    <w:link w:val="TextodegloboCar"/>
    <w:uiPriority w:val="99"/>
    <w:semiHidden/>
    <w:unhideWhenUsed/>
    <w:rsid w:val="00AC27B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C27BF"/>
    <w:rPr>
      <w:rFonts w:ascii="Tahoma" w:eastAsia="Calibri" w:hAnsi="Tahoma" w:cs="Tahoma"/>
      <w:sz w:val="16"/>
      <w:szCs w:val="16"/>
    </w:rPr>
  </w:style>
  <w:style w:type="character" w:styleId="Refdecomentario">
    <w:name w:val="annotation reference"/>
    <w:basedOn w:val="Fuentedeprrafopredeter"/>
    <w:uiPriority w:val="99"/>
    <w:semiHidden/>
    <w:unhideWhenUsed/>
    <w:rsid w:val="00061A4A"/>
    <w:rPr>
      <w:sz w:val="16"/>
      <w:szCs w:val="16"/>
    </w:rPr>
  </w:style>
  <w:style w:type="paragraph" w:styleId="Textocomentario">
    <w:name w:val="annotation text"/>
    <w:basedOn w:val="Normal"/>
    <w:link w:val="TextocomentarioCar"/>
    <w:uiPriority w:val="99"/>
    <w:semiHidden/>
    <w:unhideWhenUsed/>
    <w:rsid w:val="00061A4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61A4A"/>
    <w:rPr>
      <w:rFonts w:ascii="Cambria" w:eastAsia="Calibri" w:hAnsi="Cambria"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061A4A"/>
    <w:rPr>
      <w:b/>
      <w:bCs/>
    </w:rPr>
  </w:style>
  <w:style w:type="character" w:customStyle="1" w:styleId="AsuntodelcomentarioCar">
    <w:name w:val="Asunto del comentario Car"/>
    <w:basedOn w:val="TextocomentarioCar"/>
    <w:link w:val="Asuntodelcomentario"/>
    <w:uiPriority w:val="99"/>
    <w:semiHidden/>
    <w:rsid w:val="00061A4A"/>
    <w:rPr>
      <w:rFonts w:ascii="Cambria" w:eastAsia="Calibri" w:hAnsi="Cambria" w:cs="Times New Roman"/>
      <w:b/>
      <w:bCs/>
      <w:sz w:val="20"/>
      <w:szCs w:val="20"/>
    </w:rPr>
  </w:style>
  <w:style w:type="paragraph" w:customStyle="1" w:styleId="Default">
    <w:name w:val="Default"/>
    <w:rsid w:val="00112C84"/>
    <w:pPr>
      <w:autoSpaceDE w:val="0"/>
      <w:autoSpaceDN w:val="0"/>
      <w:adjustRightInd w:val="0"/>
      <w:spacing w:after="0" w:line="240" w:lineRule="auto"/>
    </w:pPr>
    <w:rPr>
      <w:rFonts w:ascii="Times New Roman" w:hAnsi="Times New Roman" w:cs="Times New Roman"/>
      <w:color w:val="000000"/>
      <w:sz w:val="24"/>
      <w:szCs w:val="24"/>
    </w:rPr>
  </w:style>
  <w:style w:type="table" w:styleId="Tablaconcuadrcula">
    <w:name w:val="Table Grid"/>
    <w:basedOn w:val="Tablanormal"/>
    <w:uiPriority w:val="59"/>
    <w:rsid w:val="00D902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inespaciadoCar">
    <w:name w:val="Sin espaciado Car"/>
    <w:link w:val="Sinespaciado"/>
    <w:uiPriority w:val="1"/>
    <w:locked/>
    <w:rsid w:val="0049429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596066">
      <w:bodyDiv w:val="1"/>
      <w:marLeft w:val="0"/>
      <w:marRight w:val="0"/>
      <w:marTop w:val="0"/>
      <w:marBottom w:val="0"/>
      <w:divBdr>
        <w:top w:val="none" w:sz="0" w:space="0" w:color="auto"/>
        <w:left w:val="none" w:sz="0" w:space="0" w:color="auto"/>
        <w:bottom w:val="none" w:sz="0" w:space="0" w:color="auto"/>
        <w:right w:val="none" w:sz="0" w:space="0" w:color="auto"/>
      </w:divBdr>
    </w:div>
    <w:div w:id="374742481">
      <w:bodyDiv w:val="1"/>
      <w:marLeft w:val="0"/>
      <w:marRight w:val="0"/>
      <w:marTop w:val="0"/>
      <w:marBottom w:val="0"/>
      <w:divBdr>
        <w:top w:val="none" w:sz="0" w:space="0" w:color="auto"/>
        <w:left w:val="none" w:sz="0" w:space="0" w:color="auto"/>
        <w:bottom w:val="none" w:sz="0" w:space="0" w:color="auto"/>
        <w:right w:val="none" w:sz="0" w:space="0" w:color="auto"/>
      </w:divBdr>
    </w:div>
    <w:div w:id="600383220">
      <w:bodyDiv w:val="1"/>
      <w:marLeft w:val="0"/>
      <w:marRight w:val="0"/>
      <w:marTop w:val="0"/>
      <w:marBottom w:val="0"/>
      <w:divBdr>
        <w:top w:val="none" w:sz="0" w:space="0" w:color="auto"/>
        <w:left w:val="none" w:sz="0" w:space="0" w:color="auto"/>
        <w:bottom w:val="none" w:sz="0" w:space="0" w:color="auto"/>
        <w:right w:val="none" w:sz="0" w:space="0" w:color="auto"/>
      </w:divBdr>
    </w:div>
    <w:div w:id="702941078">
      <w:bodyDiv w:val="1"/>
      <w:marLeft w:val="0"/>
      <w:marRight w:val="0"/>
      <w:marTop w:val="0"/>
      <w:marBottom w:val="0"/>
      <w:divBdr>
        <w:top w:val="none" w:sz="0" w:space="0" w:color="auto"/>
        <w:left w:val="none" w:sz="0" w:space="0" w:color="auto"/>
        <w:bottom w:val="none" w:sz="0" w:space="0" w:color="auto"/>
        <w:right w:val="none" w:sz="0" w:space="0" w:color="auto"/>
      </w:divBdr>
    </w:div>
    <w:div w:id="1224101610">
      <w:bodyDiv w:val="1"/>
      <w:marLeft w:val="0"/>
      <w:marRight w:val="0"/>
      <w:marTop w:val="0"/>
      <w:marBottom w:val="0"/>
      <w:divBdr>
        <w:top w:val="none" w:sz="0" w:space="0" w:color="auto"/>
        <w:left w:val="none" w:sz="0" w:space="0" w:color="auto"/>
        <w:bottom w:val="none" w:sz="0" w:space="0" w:color="auto"/>
        <w:right w:val="none" w:sz="0" w:space="0" w:color="auto"/>
      </w:divBdr>
    </w:div>
    <w:div w:id="1238857355">
      <w:bodyDiv w:val="1"/>
      <w:marLeft w:val="0"/>
      <w:marRight w:val="0"/>
      <w:marTop w:val="0"/>
      <w:marBottom w:val="0"/>
      <w:divBdr>
        <w:top w:val="none" w:sz="0" w:space="0" w:color="auto"/>
        <w:left w:val="none" w:sz="0" w:space="0" w:color="auto"/>
        <w:bottom w:val="none" w:sz="0" w:space="0" w:color="auto"/>
        <w:right w:val="none" w:sz="0" w:space="0" w:color="auto"/>
      </w:divBdr>
    </w:div>
    <w:div w:id="1289236702">
      <w:bodyDiv w:val="1"/>
      <w:marLeft w:val="0"/>
      <w:marRight w:val="0"/>
      <w:marTop w:val="0"/>
      <w:marBottom w:val="0"/>
      <w:divBdr>
        <w:top w:val="none" w:sz="0" w:space="0" w:color="auto"/>
        <w:left w:val="none" w:sz="0" w:space="0" w:color="auto"/>
        <w:bottom w:val="none" w:sz="0" w:space="0" w:color="auto"/>
        <w:right w:val="none" w:sz="0" w:space="0" w:color="auto"/>
      </w:divBdr>
    </w:div>
    <w:div w:id="1297027060">
      <w:bodyDiv w:val="1"/>
      <w:marLeft w:val="0"/>
      <w:marRight w:val="0"/>
      <w:marTop w:val="0"/>
      <w:marBottom w:val="0"/>
      <w:divBdr>
        <w:top w:val="none" w:sz="0" w:space="0" w:color="auto"/>
        <w:left w:val="none" w:sz="0" w:space="0" w:color="auto"/>
        <w:bottom w:val="none" w:sz="0" w:space="0" w:color="auto"/>
        <w:right w:val="none" w:sz="0" w:space="0" w:color="auto"/>
      </w:divBdr>
    </w:div>
    <w:div w:id="1327322208">
      <w:bodyDiv w:val="1"/>
      <w:marLeft w:val="0"/>
      <w:marRight w:val="0"/>
      <w:marTop w:val="0"/>
      <w:marBottom w:val="0"/>
      <w:divBdr>
        <w:top w:val="none" w:sz="0" w:space="0" w:color="auto"/>
        <w:left w:val="none" w:sz="0" w:space="0" w:color="auto"/>
        <w:bottom w:val="none" w:sz="0" w:space="0" w:color="auto"/>
        <w:right w:val="none" w:sz="0" w:space="0" w:color="auto"/>
      </w:divBdr>
    </w:div>
    <w:div w:id="1334913291">
      <w:bodyDiv w:val="1"/>
      <w:marLeft w:val="0"/>
      <w:marRight w:val="0"/>
      <w:marTop w:val="0"/>
      <w:marBottom w:val="0"/>
      <w:divBdr>
        <w:top w:val="none" w:sz="0" w:space="0" w:color="auto"/>
        <w:left w:val="none" w:sz="0" w:space="0" w:color="auto"/>
        <w:bottom w:val="none" w:sz="0" w:space="0" w:color="auto"/>
        <w:right w:val="none" w:sz="0" w:space="0" w:color="auto"/>
      </w:divBdr>
    </w:div>
    <w:div w:id="1388335295">
      <w:bodyDiv w:val="1"/>
      <w:marLeft w:val="0"/>
      <w:marRight w:val="0"/>
      <w:marTop w:val="0"/>
      <w:marBottom w:val="0"/>
      <w:divBdr>
        <w:top w:val="none" w:sz="0" w:space="0" w:color="auto"/>
        <w:left w:val="none" w:sz="0" w:space="0" w:color="auto"/>
        <w:bottom w:val="none" w:sz="0" w:space="0" w:color="auto"/>
        <w:right w:val="none" w:sz="0" w:space="0" w:color="auto"/>
      </w:divBdr>
    </w:div>
    <w:div w:id="1500119871">
      <w:bodyDiv w:val="1"/>
      <w:marLeft w:val="0"/>
      <w:marRight w:val="0"/>
      <w:marTop w:val="0"/>
      <w:marBottom w:val="0"/>
      <w:divBdr>
        <w:top w:val="none" w:sz="0" w:space="0" w:color="auto"/>
        <w:left w:val="none" w:sz="0" w:space="0" w:color="auto"/>
        <w:bottom w:val="none" w:sz="0" w:space="0" w:color="auto"/>
        <w:right w:val="none" w:sz="0" w:space="0" w:color="auto"/>
      </w:divBdr>
    </w:div>
    <w:div w:id="1887985132">
      <w:bodyDiv w:val="1"/>
      <w:marLeft w:val="0"/>
      <w:marRight w:val="0"/>
      <w:marTop w:val="0"/>
      <w:marBottom w:val="0"/>
      <w:divBdr>
        <w:top w:val="none" w:sz="0" w:space="0" w:color="auto"/>
        <w:left w:val="none" w:sz="0" w:space="0" w:color="auto"/>
        <w:bottom w:val="none" w:sz="0" w:space="0" w:color="auto"/>
        <w:right w:val="none" w:sz="0" w:space="0" w:color="auto"/>
      </w:divBdr>
    </w:div>
    <w:div w:id="2096046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compras.imss.gob.mx/?P=provinf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ocorro.ceja@imss.gob.mx"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eopoldo.garciav@imss.gob.mx"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mailto:francisco.ortizgarci@imss.gob.mx"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patricia.luis@imss.gob.mx"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A293-61DE-422E-8943-DAC6E88D0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7495</Words>
  <Characters>41225</Characters>
  <Application>Microsoft Office Word</Application>
  <DocSecurity>0</DocSecurity>
  <Lines>343</Lines>
  <Paragraphs>97</Paragraphs>
  <ScaleCrop>false</ScaleCrop>
  <HeadingPairs>
    <vt:vector size="2" baseType="variant">
      <vt:variant>
        <vt:lpstr>Título</vt:lpstr>
      </vt:variant>
      <vt:variant>
        <vt:i4>1</vt:i4>
      </vt:variant>
    </vt:vector>
  </HeadingPairs>
  <TitlesOfParts>
    <vt:vector size="1" baseType="lpstr">
      <vt:lpstr/>
    </vt:vector>
  </TitlesOfParts>
  <Company>Instituto Mexicano del Seguro Social</Company>
  <LinksUpToDate>false</LinksUpToDate>
  <CharactersWithSpaces>48623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Mireya Hernández Monter</dc:creator>
  <cp:lastModifiedBy>Mireya Hernández Monter</cp:lastModifiedBy>
  <cp:revision>1</cp:revision>
  <cp:lastPrinted>2017-08-29T22:39:00Z</cp:lastPrinted>
  <dcterms:created xsi:type="dcterms:W3CDTF">2017-10-24T01:22:00Z</dcterms:created>
  <dcterms:modified xsi:type="dcterms:W3CDTF">2017-10-24T01:24:00Z</dcterms:modified>
</cp:coreProperties>
</file>